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rPr>
          <w:rFonts w:eastAsia="宋体"/>
          <w:b/>
          <w:bCs/>
          <w:lang w:val="en-US"/>
        </w:rPr>
      </w:pPr>
      <w:bookmarkStart w:id="0" w:name="OLE_LINK34"/>
      <w:bookmarkStart w:id="1" w:name="OLE_LINK33"/>
      <w:bookmarkStart w:id="2" w:name="OLE_LINK12"/>
      <w:bookmarkStart w:id="3" w:name="OLE_LINK13"/>
      <w:r>
        <w:rPr>
          <w:rFonts w:ascii="Arial" w:hAnsi="Arial" w:cs="Arial"/>
          <w:b/>
          <w:bCs/>
          <w:sz w:val="24"/>
          <w:szCs w:val="24"/>
          <w:lang w:val="en-US"/>
        </w:rPr>
        <w:t>3GPP TSG-RAN WG</w:t>
      </w:r>
      <w:r>
        <w:rPr>
          <w:rFonts w:hint="eastAsia" w:ascii="Arial" w:hAnsi="Arial" w:eastAsia="宋体" w:cs="Arial"/>
          <w:b/>
          <w:bCs/>
          <w:sz w:val="24"/>
          <w:szCs w:val="24"/>
          <w:lang w:val="en-US"/>
        </w:rPr>
        <w:t>3</w:t>
      </w:r>
      <w:r>
        <w:rPr>
          <w:rFonts w:ascii="Arial" w:hAnsi="Arial" w:cs="Arial"/>
          <w:b/>
          <w:bCs/>
          <w:sz w:val="24"/>
          <w:szCs w:val="24"/>
          <w:lang w:val="en-US"/>
        </w:rPr>
        <w:t xml:space="preserve"> #1</w:t>
      </w:r>
      <w:r>
        <w:rPr>
          <w:rFonts w:hint="eastAsia" w:ascii="Arial" w:hAnsi="Arial" w:eastAsia="宋体" w:cs="Arial"/>
          <w:b/>
          <w:bCs/>
          <w:sz w:val="24"/>
          <w:szCs w:val="24"/>
          <w:lang w:val="en-US"/>
        </w:rPr>
        <w:t>14bis-e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 xml:space="preserve">        </w:t>
      </w:r>
      <w:r>
        <w:rPr>
          <w:rFonts w:ascii="Arial" w:hAnsi="Arial" w:cs="Arial"/>
          <w:b/>
          <w:bCs/>
          <w:iCs/>
          <w:sz w:val="24"/>
          <w:szCs w:val="24"/>
          <w:lang w:val="en-US"/>
        </w:rPr>
        <w:t>R3-220227</w:t>
      </w:r>
    </w:p>
    <w:p>
      <w:pPr>
        <w:tabs>
          <w:tab w:val="center" w:pos="4536"/>
          <w:tab w:val="right" w:pos="9072"/>
        </w:tabs>
        <w:rPr>
          <w:rFonts w:ascii="Arial" w:hAnsi="Arial" w:eastAsia="宋体"/>
          <w:b/>
          <w:sz w:val="24"/>
          <w:szCs w:val="20"/>
        </w:rPr>
      </w:pPr>
      <w:bookmarkStart w:id="4" w:name="OLE_LINK3"/>
      <w:r>
        <w:rPr>
          <w:rFonts w:ascii="Arial" w:hAnsi="Arial" w:eastAsia="宋体" w:cs="Arial"/>
          <w:b/>
          <w:bCs/>
          <w:sz w:val="24"/>
          <w:szCs w:val="24"/>
        </w:rPr>
        <w:t xml:space="preserve">Online, </w:t>
      </w:r>
      <w:r>
        <w:rPr>
          <w:rFonts w:hint="eastAsia" w:ascii="Arial" w:hAnsi="Arial" w:eastAsia="宋体" w:cs="Arial"/>
          <w:b/>
          <w:bCs/>
          <w:sz w:val="24"/>
          <w:szCs w:val="24"/>
        </w:rPr>
        <w:t xml:space="preserve">17Jan </w:t>
      </w:r>
      <w:r>
        <w:rPr>
          <w:rFonts w:ascii="Arial" w:hAnsi="Arial" w:cs="Arial"/>
          <w:b/>
          <w:bCs/>
          <w:color w:val="000000"/>
          <w:sz w:val="24"/>
          <w:szCs w:val="24"/>
        </w:rPr>
        <w:t>–</w:t>
      </w:r>
      <w:r>
        <w:rPr>
          <w:rFonts w:hint="eastAsia" w:ascii="Arial" w:hAnsi="Arial" w:eastAsia="宋体" w:cs="Arial"/>
          <w:b/>
          <w:bCs/>
          <w:sz w:val="24"/>
          <w:szCs w:val="24"/>
        </w:rPr>
        <w:t xml:space="preserve"> 26 Jan 2022</w:t>
      </w:r>
    </w:p>
    <w:bookmarkEnd w:id="4"/>
    <w:p>
      <w:pPr>
        <w:pStyle w:val="20"/>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w:t>
      </w:r>
    </w:p>
    <w:p>
      <w:pPr>
        <w:pStyle w:val="20"/>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Remaining issues on </w:t>
      </w:r>
      <w:r>
        <w:rPr>
          <w:rFonts w:hint="eastAsia" w:eastAsia="宋体"/>
          <w:sz w:val="24"/>
          <w:szCs w:val="22"/>
          <w:lang w:eastAsia="ja-JP"/>
        </w:rPr>
        <w:t>Time Synchronization</w:t>
      </w:r>
      <w:r>
        <w:rPr>
          <w:rFonts w:hint="eastAsia" w:eastAsia="宋体"/>
          <w:sz w:val="24"/>
          <w:szCs w:val="22"/>
          <w:lang w:eastAsia="zh-CN"/>
        </w:rPr>
        <w:t xml:space="preserve"> enhancements</w:t>
      </w:r>
    </w:p>
    <w:p>
      <w:pPr>
        <w:pStyle w:val="20"/>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eastAsia="zh-CN"/>
        </w:rPr>
        <w:t>21.2</w:t>
      </w:r>
    </w:p>
    <w:p>
      <w:pPr>
        <w:pStyle w:val="20"/>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rPr>
          <w:rFonts w:eastAsia="宋体"/>
        </w:rPr>
      </w:pPr>
      <w:r>
        <w:rPr>
          <w:rFonts w:hint="eastAsia" w:eastAsia="宋体"/>
        </w:rPr>
        <w:t>The new WID of NR Industrial Internet of Things (IoT) and URLLC support was approved in RAN#86 and revised in RAN#88e [1]. In which, the following objective is included:</w:t>
      </w:r>
    </w:p>
    <w:tbl>
      <w:tblPr>
        <w:tblStyle w:val="23"/>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0"/>
                <w:szCs w:val="20"/>
              </w:rPr>
            </w:pPr>
            <w:r>
              <w:rPr>
                <w:rFonts w:eastAsia="宋体"/>
                <w:bCs/>
                <w:i/>
                <w:sz w:val="20"/>
                <w:szCs w:val="20"/>
              </w:rPr>
              <w:t>...</w:t>
            </w:r>
          </w:p>
          <w:p>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r>
            <w:r>
              <w:rPr>
                <w:rFonts w:eastAsia="宋体"/>
                <w:bCs/>
                <w:i/>
                <w:sz w:val="20"/>
                <w:szCs w:val="20"/>
              </w:rPr>
              <w:t>Enhancements for support of time synchronization:</w:t>
            </w:r>
          </w:p>
          <w:p>
            <w:pPr>
              <w:pStyle w:val="44"/>
              <w:numPr>
                <w:ilvl w:val="0"/>
                <w:numId w:val="6"/>
              </w:numPr>
              <w:ind w:left="1100" w:firstLineChars="0"/>
              <w:textAlignment w:val="center"/>
              <w:rPr>
                <w:rFonts w:eastAsia="宋体"/>
                <w:bCs/>
                <w:i/>
                <w:sz w:val="20"/>
                <w:szCs w:val="20"/>
              </w:rPr>
            </w:pPr>
            <w:r>
              <w:rPr>
                <w:rFonts w:eastAsia="宋体"/>
                <w:bCs/>
                <w:i/>
                <w:sz w:val="20"/>
                <w:szCs w:val="20"/>
              </w:rPr>
              <w:t>RAN impacts of SA2 work on uplink time synchronization for TSN, if any. [RAN2]</w:t>
            </w:r>
          </w:p>
          <w:p>
            <w:pPr>
              <w:pStyle w:val="44"/>
              <w:numPr>
                <w:ilvl w:val="0"/>
                <w:numId w:val="6"/>
              </w:numPr>
              <w:ind w:left="1100" w:firstLineChars="0"/>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pPr>
        <w:spacing w:before="120" w:beforeLines="50" w:after="100"/>
        <w:rPr>
          <w:lang w:val="en-GB"/>
        </w:rPr>
      </w:pPr>
      <w:r>
        <w:rPr>
          <w:rFonts w:hint="eastAsia" w:eastAsia="宋体"/>
        </w:rPr>
        <w:t>In RAN3#112 meeting</w:t>
      </w:r>
      <w:r>
        <w:rPr>
          <w:rFonts w:eastAsia="宋体"/>
        </w:rPr>
        <w:t xml:space="preserve">, </w:t>
      </w:r>
      <w:r>
        <w:rPr>
          <w:lang w:val="en-GB"/>
        </w:rPr>
        <w:t xml:space="preserve">the following </w:t>
      </w:r>
      <w:r>
        <w:rPr>
          <w:rFonts w:hint="eastAsia" w:eastAsia="宋体"/>
          <w:lang w:val="en-GB"/>
        </w:rPr>
        <w:t xml:space="preserve">agreements </w:t>
      </w:r>
      <w:r>
        <w:rPr>
          <w:rFonts w:hint="eastAsia" w:eastAsia="宋体"/>
        </w:rPr>
        <w:t xml:space="preserve">on </w:t>
      </w:r>
      <w:r>
        <w:rPr>
          <w:rFonts w:hint="eastAsia" w:eastAsia="宋体"/>
          <w:lang w:eastAsia="ja-JP"/>
        </w:rPr>
        <w:t>Time Synchronization assistance parameters</w:t>
      </w:r>
      <w:r>
        <w:rPr>
          <w:rFonts w:hint="eastAsia" w:eastAsia="宋体"/>
        </w:rPr>
        <w:t xml:space="preserve"> and </w:t>
      </w:r>
      <w:r>
        <w:rPr>
          <w:rFonts w:hint="eastAsia" w:eastAsia="宋体"/>
          <w:lang w:eastAsia="ja-JP"/>
        </w:rPr>
        <w:t>timing accuracy required</w:t>
      </w:r>
      <w:r>
        <w:rPr>
          <w:rFonts w:hint="eastAsia" w:eastAsia="宋体"/>
          <w:lang w:val="en-GB"/>
        </w:rPr>
        <w:t xml:space="preserve"> h</w:t>
      </w:r>
      <w:r>
        <w:rPr>
          <w:lang w:val="en-GB"/>
        </w:rPr>
        <w:t>ave been achieved</w:t>
      </w:r>
      <w:r>
        <w:rPr>
          <w:rFonts w:hint="eastAsia" w:eastAsia="宋体"/>
        </w:rPr>
        <w:t xml:space="preserve"> </w:t>
      </w:r>
      <w:r>
        <w:rPr>
          <w:lang w:val="en-GB"/>
        </w:rPr>
        <w:t>:</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ja-JP"/>
              </w:rPr>
            </w:pPr>
            <w:bookmarkStart w:id="5" w:name="OLE_LINK15"/>
            <w:r>
              <w:rPr>
                <w:rFonts w:hint="eastAsia" w:eastAsia="Times New Roman"/>
                <w:bCs/>
                <w:i/>
                <w:iCs/>
                <w:sz w:val="20"/>
                <w:szCs w:val="20"/>
                <w:lang w:eastAsia="ja-JP"/>
              </w:rPr>
              <w:t>Wait for RAN2/SA2 decision on Time Synchronization assistance parameters before further discussing in RAN3.</w:t>
            </w:r>
          </w:p>
          <w:bookmarkEnd w:id="5"/>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bookmarkStart w:id="6" w:name="OLE_LINK9"/>
            <w:r>
              <w:rPr>
                <w:rFonts w:hint="eastAsia" w:eastAsia="Times New Roman"/>
                <w:bCs/>
                <w:i/>
                <w:iCs/>
                <w:sz w:val="20"/>
                <w:szCs w:val="20"/>
                <w:lang w:eastAsia="ja-JP"/>
              </w:rPr>
              <w:t>Further discuss assistance information that may be useful for the target gNB to maintain timing accuracy required by the UE following handover, focusing on RAN3 aspects if any issue identified.</w:t>
            </w:r>
            <w:bookmarkEnd w:id="6"/>
          </w:p>
        </w:tc>
      </w:tr>
    </w:tbl>
    <w:p>
      <w:pPr>
        <w:rPr>
          <w:rFonts w:eastAsia="宋体"/>
        </w:rPr>
      </w:pPr>
      <w:bookmarkStart w:id="7" w:name="OLE_LINK18"/>
      <w:r>
        <w:rPr>
          <w:rFonts w:hint="eastAsia" w:eastAsia="宋体"/>
        </w:rPr>
        <w:t>Based on the discussion in RAN3#113e meeting,</w:t>
      </w:r>
      <w:bookmarkEnd w:id="7"/>
      <w:r>
        <w:rPr>
          <w:rFonts w:hint="eastAsia" w:eastAsia="宋体"/>
        </w:rPr>
        <w:t xml:space="preserve"> </w:t>
      </w:r>
      <w:r>
        <w:rPr>
          <w:rFonts w:hint="eastAsia" w:eastAsia="宋体"/>
          <w:lang w:val="en-GB"/>
        </w:rPr>
        <w:t>the following</w:t>
      </w:r>
      <w:r>
        <w:rPr>
          <w:rFonts w:hint="eastAsia" w:eastAsia="宋体"/>
        </w:rPr>
        <w:t xml:space="preserve"> </w:t>
      </w:r>
      <w:r>
        <w:rPr>
          <w:rFonts w:hint="eastAsia" w:eastAsia="宋体"/>
          <w:lang w:val="en-GB"/>
        </w:rPr>
        <w:t xml:space="preserve">agreements </w:t>
      </w:r>
      <w:r>
        <w:rPr>
          <w:rFonts w:hint="eastAsia" w:eastAsia="宋体"/>
        </w:rPr>
        <w:t xml:space="preserve">on </w:t>
      </w:r>
      <w:r>
        <w:rPr>
          <w:rFonts w:hint="eastAsia" w:eastAsia="宋体"/>
          <w:sz w:val="20"/>
          <w:szCs w:val="20"/>
        </w:rPr>
        <w:t>t</w:t>
      </w:r>
      <w:r>
        <w:rPr>
          <w:rFonts w:hint="eastAsia" w:eastAsia="宋体"/>
          <w:sz w:val="20"/>
          <w:szCs w:val="20"/>
          <w:lang w:eastAsia="ja-JP"/>
        </w:rPr>
        <w:t xml:space="preserve">ime </w:t>
      </w:r>
      <w:r>
        <w:rPr>
          <w:rFonts w:hint="eastAsia" w:eastAsia="宋体"/>
          <w:sz w:val="20"/>
          <w:szCs w:val="20"/>
        </w:rPr>
        <w:t>s</w:t>
      </w:r>
      <w:r>
        <w:rPr>
          <w:rFonts w:hint="eastAsia" w:eastAsia="宋体"/>
          <w:sz w:val="20"/>
          <w:szCs w:val="20"/>
          <w:lang w:eastAsia="ja-JP"/>
        </w:rPr>
        <w:t>ynchronization</w:t>
      </w:r>
      <w:r>
        <w:rPr>
          <w:rFonts w:hint="eastAsia" w:eastAsia="宋体"/>
        </w:rPr>
        <w:t xml:space="preserve"> </w:t>
      </w:r>
      <w:r>
        <w:rPr>
          <w:rFonts w:hint="eastAsia" w:eastAsia="宋体"/>
          <w:lang w:val="en-GB"/>
        </w:rPr>
        <w:t>have been achieved:</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rFonts w:eastAsia="Times New Roman"/>
                <w:bCs/>
                <w:i/>
                <w:iCs/>
                <w:sz w:val="20"/>
                <w:szCs w:val="20"/>
                <w:lang w:eastAsia="en-US"/>
              </w:rPr>
            </w:pPr>
            <w:r>
              <w:rPr>
                <w:rFonts w:hint="eastAsia" w:eastAsia="Times New Roman"/>
                <w:bCs/>
                <w:i/>
                <w:iCs/>
                <w:sz w:val="20"/>
                <w:szCs w:val="20"/>
                <w:lang w:eastAsia="en-US"/>
              </w:rPr>
              <w:t>For the time synchronization error budget, it is FFS for which level (e.g., UE level, PDU session level, or QoS flow level) and for its details (e.g., parameter name, parameter meaning, and value range)</w:t>
            </w:r>
          </w:p>
          <w:p>
            <w:pPr>
              <w:numPr>
                <w:ilvl w:val="0"/>
                <w:numId w:val="7"/>
              </w:numPr>
              <w:tabs>
                <w:tab w:val="left" w:pos="0"/>
                <w:tab w:val="left" w:pos="1619"/>
                <w:tab w:val="left" w:pos="6760"/>
              </w:tabs>
              <w:overflowPunct w:val="0"/>
              <w:autoSpaceDE w:val="0"/>
              <w:autoSpaceDN w:val="0"/>
              <w:adjustRightInd w:val="0"/>
              <w:spacing w:after="40" w:line="264" w:lineRule="auto"/>
              <w:textAlignment w:val="baseline"/>
              <w:rPr>
                <w:lang w:val="en-GB"/>
              </w:rPr>
            </w:pPr>
            <w:r>
              <w:rPr>
                <w:rFonts w:hint="eastAsia" w:eastAsia="Times New Roman"/>
                <w:bCs/>
                <w:i/>
                <w:iCs/>
                <w:sz w:val="20"/>
                <w:szCs w:val="20"/>
                <w:lang w:eastAsia="en-US"/>
              </w:rPr>
              <w:t>It is FFS on whether assistance information (</w:t>
            </w:r>
            <w:bookmarkStart w:id="8" w:name="OLE_LINK32"/>
            <w:r>
              <w:rPr>
                <w:rFonts w:hint="eastAsia" w:eastAsia="Times New Roman"/>
                <w:bCs/>
                <w:i/>
                <w:iCs/>
                <w:sz w:val="20"/>
                <w:szCs w:val="20"/>
                <w:lang w:eastAsia="en-US"/>
              </w:rPr>
              <w:t>e.g., UE TSN timing reference, referenceTimeInfo delivery periodicity, timestamp</w:t>
            </w:r>
            <w:bookmarkEnd w:id="8"/>
            <w:r>
              <w:rPr>
                <w:rFonts w:hint="eastAsia" w:eastAsia="Times New Roman"/>
                <w:bCs/>
                <w:i/>
                <w:iCs/>
                <w:sz w:val="20"/>
                <w:szCs w:val="20"/>
                <w:lang w:eastAsia="en-US"/>
              </w:rPr>
              <w:t>) should be delivered during HO.</w:t>
            </w:r>
          </w:p>
        </w:tc>
      </w:tr>
    </w:tbl>
    <w:p>
      <w:pPr>
        <w:rPr>
          <w:rFonts w:eastAsia="宋体"/>
          <w:sz w:val="20"/>
          <w:szCs w:val="20"/>
        </w:rPr>
      </w:pPr>
      <w:r>
        <w:rPr>
          <w:rFonts w:hint="eastAsia" w:eastAsia="宋体"/>
        </w:rPr>
        <w:t xml:space="preserve">Based on the discussion in RAN3#114e meeting, </w:t>
      </w:r>
      <w:r>
        <w:rPr>
          <w:rFonts w:hint="eastAsia" w:eastAsia="宋体"/>
          <w:lang w:val="en-GB"/>
        </w:rPr>
        <w:t>the following</w:t>
      </w:r>
      <w:r>
        <w:rPr>
          <w:rFonts w:hint="eastAsia" w:eastAsia="宋体"/>
        </w:rPr>
        <w:t xml:space="preserve"> </w:t>
      </w:r>
      <w:r>
        <w:rPr>
          <w:rFonts w:hint="eastAsia" w:eastAsia="宋体"/>
          <w:lang w:val="en-GB"/>
        </w:rPr>
        <w:t xml:space="preserve">agreements </w:t>
      </w:r>
      <w:r>
        <w:rPr>
          <w:rFonts w:hint="eastAsia" w:eastAsia="宋体"/>
        </w:rPr>
        <w:t xml:space="preserve">on </w:t>
      </w:r>
      <w:r>
        <w:rPr>
          <w:rFonts w:hint="eastAsia" w:eastAsia="宋体"/>
          <w:lang w:val="en-GB" w:eastAsia="ja-JP"/>
        </w:rPr>
        <w:t>Time Synchronisation Assistance Information</w:t>
      </w:r>
      <w:r>
        <w:rPr>
          <w:rFonts w:hint="eastAsia" w:eastAsia="宋体"/>
        </w:rPr>
        <w:t xml:space="preserve"> </w:t>
      </w:r>
      <w:r>
        <w:rPr>
          <w:rFonts w:hint="eastAsia" w:eastAsia="宋体"/>
          <w:lang w:val="en-GB"/>
        </w:rPr>
        <w:t>have been achieved</w:t>
      </w:r>
      <w:r>
        <w:rPr>
          <w:rFonts w:hint="eastAsia" w:eastAsia="宋体"/>
          <w:sz w:val="20"/>
          <w:szCs w:val="20"/>
          <w:lang w:val="en-GB"/>
        </w:rPr>
        <w:t>:</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val="en-GB" w:eastAsia="ja-JP"/>
              </w:rPr>
            </w:pPr>
            <w:r>
              <w:rPr>
                <w:rFonts w:hint="eastAsia" w:eastAsia="Times New Roman"/>
                <w:bCs/>
                <w:i/>
                <w:iCs/>
                <w:sz w:val="20"/>
                <w:szCs w:val="20"/>
                <w:lang w:val="en-GB" w:eastAsia="ja-JP"/>
              </w:rPr>
              <w:t xml:space="preserve">Introduce the Time Synchronisation Assistance Information IE as an optional UE-level parameter in </w:t>
            </w:r>
          </w:p>
          <w:p>
            <w:pPr>
              <w:numPr>
                <w:ilvl w:val="0"/>
                <w:numId w:val="8"/>
              </w:numPr>
              <w:tabs>
                <w:tab w:val="left" w:pos="0"/>
                <w:tab w:val="left" w:pos="1619"/>
              </w:tabs>
              <w:overflowPunct w:val="0"/>
              <w:autoSpaceDE w:val="0"/>
              <w:autoSpaceDN w:val="0"/>
              <w:adjustRightInd w:val="0"/>
              <w:spacing w:after="40"/>
              <w:ind w:left="440" w:leftChars="200"/>
              <w:textAlignment w:val="baseline"/>
              <w:rPr>
                <w:rFonts w:eastAsia="Times New Roman"/>
                <w:bCs/>
                <w:i/>
                <w:iCs/>
                <w:sz w:val="20"/>
                <w:szCs w:val="20"/>
                <w:lang w:val="en-GB" w:eastAsia="ja-JP"/>
              </w:rPr>
            </w:pPr>
            <w:r>
              <w:rPr>
                <w:rFonts w:hint="eastAsia" w:eastAsia="Times New Roman"/>
                <w:bCs/>
                <w:i/>
                <w:iCs/>
                <w:sz w:val="20"/>
                <w:szCs w:val="20"/>
                <w:lang w:val="en-GB" w:eastAsia="ja-JP"/>
              </w:rPr>
              <w:t>NGAP (INITIAL CONTEXT SETUP REQUEST, UE CONTEXT MODIFICATION REQUEST, HANDOVER REQUEST, and PATH SWITCH REQUEST ACKNOWLEDGEMENT [FFS]),</w:t>
            </w:r>
          </w:p>
          <w:p>
            <w:pPr>
              <w:numPr>
                <w:ilvl w:val="0"/>
                <w:numId w:val="8"/>
              </w:numPr>
              <w:tabs>
                <w:tab w:val="left" w:pos="0"/>
                <w:tab w:val="left" w:pos="1619"/>
              </w:tabs>
              <w:overflowPunct w:val="0"/>
              <w:autoSpaceDE w:val="0"/>
              <w:autoSpaceDN w:val="0"/>
              <w:adjustRightInd w:val="0"/>
              <w:spacing w:after="40"/>
              <w:ind w:left="440" w:leftChars="200"/>
              <w:textAlignment w:val="baseline"/>
              <w:rPr>
                <w:rFonts w:eastAsia="Times New Roman"/>
                <w:bCs/>
                <w:i/>
                <w:iCs/>
                <w:sz w:val="20"/>
                <w:szCs w:val="20"/>
                <w:lang w:val="en-GB" w:eastAsia="ja-JP"/>
              </w:rPr>
            </w:pPr>
            <w:r>
              <w:rPr>
                <w:rFonts w:hint="eastAsia" w:eastAsia="Times New Roman"/>
                <w:bCs/>
                <w:i/>
                <w:iCs/>
                <w:sz w:val="20"/>
                <w:szCs w:val="20"/>
                <w:lang w:val="en-GB" w:eastAsia="ja-JP"/>
              </w:rPr>
              <w:t>XnAP (HANDOVER REQUEST and RETRIEVE UE CONTEXT RESPONSE)</w:t>
            </w:r>
          </w:p>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val="en-GB" w:eastAsia="ja-JP"/>
              </w:rPr>
            </w:pPr>
            <w:r>
              <w:rPr>
                <w:rFonts w:hint="eastAsia" w:eastAsia="Times New Roman"/>
                <w:bCs/>
                <w:i/>
                <w:iCs/>
                <w:sz w:val="20"/>
                <w:szCs w:val="20"/>
                <w:lang w:val="en-GB" w:eastAsia="ja-JP"/>
              </w:rPr>
              <w:t xml:space="preserve"> The Time Synchronisation Assistance Information IE includes two sub-IEs:</w:t>
            </w:r>
          </w:p>
          <w:p>
            <w:pPr>
              <w:numPr>
                <w:ilvl w:val="0"/>
                <w:numId w:val="8"/>
              </w:numPr>
              <w:tabs>
                <w:tab w:val="left" w:pos="0"/>
                <w:tab w:val="left" w:pos="1619"/>
              </w:tabs>
              <w:overflowPunct w:val="0"/>
              <w:autoSpaceDE w:val="0"/>
              <w:autoSpaceDN w:val="0"/>
              <w:adjustRightInd w:val="0"/>
              <w:spacing w:after="40"/>
              <w:ind w:left="440" w:leftChars="200"/>
              <w:textAlignment w:val="baseline"/>
              <w:rPr>
                <w:rFonts w:eastAsia="Times New Roman"/>
                <w:bCs/>
                <w:i/>
                <w:iCs/>
                <w:sz w:val="20"/>
                <w:szCs w:val="20"/>
                <w:lang w:val="en-GB" w:eastAsia="ja-JP"/>
              </w:rPr>
            </w:pPr>
            <w:r>
              <w:rPr>
                <w:rFonts w:hint="eastAsia" w:eastAsia="Times New Roman"/>
                <w:bCs/>
                <w:i/>
                <w:iCs/>
                <w:sz w:val="20"/>
                <w:szCs w:val="20"/>
                <w:lang w:val="en-GB" w:eastAsia="ja-JP"/>
              </w:rPr>
              <w:t>Time Distribution Indication IE, encoded as ENUMERATED type with two codepoints (enabled, disabled).</w:t>
            </w:r>
          </w:p>
          <w:p>
            <w:pPr>
              <w:numPr>
                <w:ilvl w:val="0"/>
                <w:numId w:val="8"/>
              </w:numPr>
              <w:tabs>
                <w:tab w:val="left" w:pos="0"/>
                <w:tab w:val="left" w:pos="1619"/>
              </w:tabs>
              <w:overflowPunct w:val="0"/>
              <w:autoSpaceDE w:val="0"/>
              <w:autoSpaceDN w:val="0"/>
              <w:adjustRightInd w:val="0"/>
              <w:spacing w:after="40"/>
              <w:ind w:left="440" w:leftChars="200"/>
              <w:textAlignment w:val="baseline"/>
              <w:rPr>
                <w:lang w:val="en-GB"/>
              </w:rPr>
            </w:pPr>
            <w:r>
              <w:rPr>
                <w:rFonts w:hint="eastAsia" w:eastAsia="Times New Roman"/>
                <w:bCs/>
                <w:i/>
                <w:iCs/>
                <w:sz w:val="20"/>
                <w:szCs w:val="20"/>
                <w:lang w:val="en-GB" w:eastAsia="ja-JP"/>
              </w:rPr>
              <w:t>Uu Time Synchronisation Error Budget IE encoded as INTEGER type having range 1ns to 1ms, and 1ns granularity.</w:t>
            </w:r>
          </w:p>
          <w:p>
            <w:pPr>
              <w:numPr>
                <w:ilvl w:val="0"/>
                <w:numId w:val="7"/>
              </w:numPr>
              <w:tabs>
                <w:tab w:val="left" w:pos="0"/>
                <w:tab w:val="left" w:pos="1619"/>
              </w:tabs>
              <w:overflowPunct w:val="0"/>
              <w:autoSpaceDE w:val="0"/>
              <w:autoSpaceDN w:val="0"/>
              <w:adjustRightInd w:val="0"/>
              <w:spacing w:after="40"/>
              <w:textAlignment w:val="baseline"/>
              <w:rPr>
                <w:lang w:val="en-GB"/>
              </w:rPr>
            </w:pPr>
            <w:r>
              <w:rPr>
                <w:rFonts w:hint="eastAsia" w:eastAsia="Times New Roman"/>
                <w:bCs/>
                <w:i/>
                <w:iCs/>
                <w:sz w:val="20"/>
                <w:szCs w:val="20"/>
                <w:lang w:val="en-GB" w:eastAsia="ja-JP"/>
              </w:rPr>
              <w:t>WA: The Uu Time Synchronisation Error Budget IE is needed over F1AP, details FFS.</w:t>
            </w:r>
          </w:p>
        </w:tc>
      </w:tr>
    </w:tbl>
    <w:p>
      <w:pPr>
        <w:jc w:val="both"/>
        <w:rPr>
          <w:rFonts w:eastAsia="宋体"/>
        </w:rPr>
      </w:pPr>
      <w:r>
        <w:rPr>
          <w:rFonts w:hint="eastAsia" w:eastAsia="宋体"/>
        </w:rPr>
        <w:t xml:space="preserve">In this contribution, we will mainly discuss the potential RAN3 impacts of </w:t>
      </w:r>
      <w:r>
        <w:rPr>
          <w:rFonts w:hint="eastAsia" w:eastAsia="宋体"/>
          <w:sz w:val="20"/>
          <w:szCs w:val="20"/>
          <w:lang w:eastAsia="ja-JP"/>
        </w:rPr>
        <w:t>Time Synchronization</w:t>
      </w:r>
      <w:bookmarkStart w:id="9" w:name="OLE_LINK2"/>
      <w:r>
        <w:rPr>
          <w:rFonts w:hint="eastAsia" w:eastAsia="宋体"/>
          <w:sz w:val="20"/>
          <w:szCs w:val="20"/>
        </w:rPr>
        <w:t xml:space="preserve"> </w:t>
      </w:r>
      <w:bookmarkEnd w:id="9"/>
      <w:r>
        <w:rPr>
          <w:rFonts w:hint="eastAsia" w:eastAsia="宋体"/>
          <w:sz w:val="20"/>
          <w:szCs w:val="20"/>
        </w:rPr>
        <w:t>error budget information</w:t>
      </w:r>
      <w:r>
        <w:rPr>
          <w:rFonts w:hint="eastAsia" w:eastAsia="宋体"/>
        </w:rPr>
        <w:t xml:space="preserve"> and the </w:t>
      </w:r>
      <w:r>
        <w:t>R</w:t>
      </w:r>
      <w:r>
        <w:rPr>
          <w:rFonts w:hint="eastAsia"/>
        </w:rPr>
        <w:t>TT-based PDC</w:t>
      </w:r>
      <w:r>
        <w:rPr>
          <w:rFonts w:hint="eastAsia" w:eastAsia="宋体"/>
        </w:rPr>
        <w:t xml:space="preserve"> during HO.  Then we</w:t>
      </w:r>
      <w:r>
        <w:rPr>
          <w:rFonts w:eastAsia="宋体"/>
        </w:rPr>
        <w:t>’</w:t>
      </w:r>
      <w:r>
        <w:rPr>
          <w:rFonts w:hint="eastAsia" w:eastAsia="宋体"/>
        </w:rPr>
        <w:t>ll give our proposals.</w:t>
      </w:r>
    </w:p>
    <w:p>
      <w:pPr>
        <w:pStyle w:val="2"/>
        <w:spacing w:before="120" w:after="120" w:line="360" w:lineRule="auto"/>
        <w:ind w:left="431" w:hanging="431"/>
        <w:rPr>
          <w:lang w:val="en-US"/>
        </w:rPr>
      </w:pPr>
      <w:r>
        <w:rPr>
          <w:lang w:val="en-US"/>
        </w:rPr>
        <w:t>Discussion</w:t>
      </w:r>
      <w:bookmarkStart w:id="10" w:name="OLE_LINK4"/>
    </w:p>
    <w:p>
      <w:pPr>
        <w:jc w:val="both"/>
      </w:pPr>
      <w:r>
        <w:rPr>
          <w:rFonts w:hint="eastAsia" w:eastAsia="宋体"/>
        </w:rPr>
        <w:t xml:space="preserve">In RAN3#114e meeting, the issues of </w:t>
      </w:r>
      <w:r>
        <w:rPr>
          <w:rFonts w:hint="eastAsia" w:eastAsia="宋体"/>
          <w:lang w:eastAsia="ja-JP"/>
        </w:rPr>
        <w:t>Time Synchronization</w:t>
      </w:r>
      <w:r>
        <w:rPr>
          <w:rFonts w:hint="eastAsia" w:eastAsia="宋体"/>
        </w:rPr>
        <w:t xml:space="preserve"> error budget information have been discussed, and the </w:t>
      </w:r>
      <w:r>
        <w:rPr>
          <w:rFonts w:hint="eastAsia" w:eastAsia="宋体"/>
          <w:i/>
          <w:iCs/>
        </w:rPr>
        <w:t>Time Synchronisation Assistance Information</w:t>
      </w:r>
      <w:r>
        <w:rPr>
          <w:rFonts w:hint="eastAsia" w:eastAsia="宋体"/>
        </w:rPr>
        <w:t xml:space="preserve"> IE has been defined a UE-level parameter that can be optionally included over NGAP and XnAP. Furthermore, t</w:t>
      </w:r>
      <w:r>
        <w:rPr>
          <w:rFonts w:hint="eastAsia" w:eastAsia="宋体"/>
          <w:lang w:val="en-GB" w:eastAsia="ja-JP"/>
        </w:rPr>
        <w:t>he Time Synchronisation Assistance Information IE includes two sub-IEs</w:t>
      </w:r>
      <w:r>
        <w:rPr>
          <w:rFonts w:hint="eastAsia" w:eastAsia="宋体"/>
        </w:rPr>
        <w:t xml:space="preserve"> (e.g. </w:t>
      </w:r>
      <w:r>
        <w:rPr>
          <w:rFonts w:hint="eastAsia" w:eastAsia="Times New Roman"/>
          <w:bCs/>
          <w:i/>
          <w:iCs/>
          <w:lang w:val="en-GB" w:eastAsia="ja-JP"/>
        </w:rPr>
        <w:t>Time Distribution Indication IE</w:t>
      </w:r>
      <w:r>
        <w:rPr>
          <w:rFonts w:hint="eastAsia" w:eastAsia="宋体"/>
          <w:bCs/>
          <w:i/>
          <w:iCs/>
        </w:rPr>
        <w:t xml:space="preserve"> and </w:t>
      </w:r>
      <w:r>
        <w:rPr>
          <w:rFonts w:hint="eastAsia" w:eastAsia="Times New Roman"/>
          <w:bCs/>
          <w:i/>
          <w:iCs/>
          <w:lang w:val="en-GB" w:eastAsia="ja-JP"/>
        </w:rPr>
        <w:t>Uu Time Synchronisation Error Budget IE</w:t>
      </w:r>
      <w:r>
        <w:rPr>
          <w:rFonts w:hint="eastAsia" w:eastAsia="宋体"/>
        </w:rPr>
        <w:t>).</w:t>
      </w:r>
      <w:r>
        <w:rPr>
          <w:rFonts w:hint="eastAsia"/>
        </w:rPr>
        <w:t xml:space="preserve">For F1AP, it has agreed to introduce the </w:t>
      </w:r>
      <w:r>
        <w:rPr>
          <w:rFonts w:hint="eastAsia" w:eastAsia="Times New Roman"/>
          <w:bCs/>
          <w:i/>
          <w:iCs/>
          <w:lang w:val="en-GB" w:eastAsia="ja-JP"/>
        </w:rPr>
        <w:t>Uu Time Synchronisation Error Budget IE</w:t>
      </w:r>
      <w:r>
        <w:rPr>
          <w:rFonts w:hint="eastAsia" w:eastAsia="宋体"/>
          <w:bCs/>
          <w:i/>
          <w:iCs/>
        </w:rPr>
        <w:t xml:space="preserve">, </w:t>
      </w:r>
      <w:r>
        <w:rPr>
          <w:rFonts w:hint="eastAsia" w:eastAsia="宋体"/>
          <w:bCs/>
        </w:rPr>
        <w:t xml:space="preserve">and </w:t>
      </w:r>
      <w:r>
        <w:t>the IE should be carried in a UE-associated or non-UE associated procedure</w:t>
      </w:r>
      <w:r>
        <w:rPr>
          <w:rFonts w:hint="eastAsia"/>
        </w:rPr>
        <w:t xml:space="preserve"> </w:t>
      </w:r>
      <w:r>
        <w:t>that requires further analysis.</w:t>
      </w:r>
      <w:r>
        <w:rPr>
          <w:rFonts w:hint="eastAsia"/>
        </w:rPr>
        <w:t xml:space="preserve"> We think that it is more appropriate to use the non-UE associated signalling in F1AP and the analysis is as follow.</w:t>
      </w:r>
    </w:p>
    <w:p>
      <w:pPr>
        <w:spacing w:after="0"/>
        <w:jc w:val="both"/>
      </w:pPr>
      <w:r>
        <w:rPr>
          <w:rFonts w:hint="eastAsia"/>
        </w:rPr>
        <w:t>I</w:t>
      </w:r>
      <w:r>
        <w:t>n the case of accurate time synchronization</w:t>
      </w:r>
      <w:r>
        <w:rPr>
          <w:rFonts w:hint="eastAsia"/>
        </w:rPr>
        <w:t xml:space="preserve"> by unicast</w:t>
      </w:r>
      <w:r>
        <w:t>,</w:t>
      </w:r>
      <w:r>
        <w:rPr>
          <w:rFonts w:hint="eastAsia"/>
        </w:rPr>
        <w:t xml:space="preserve"> </w:t>
      </w:r>
      <w:r>
        <w:t>gNB-CU needs to inform gNB-DU of the Uu time synchronization error budget, so that gNB-DU can provide appropriate reference time accuracy</w:t>
      </w:r>
      <w:r>
        <w:rPr>
          <w:rFonts w:hint="eastAsia"/>
        </w:rPr>
        <w:t>. If the Uu time synchronization error budget information over F1AP is carried in UE-associated signalling, considering that gNB may need provide the reference time to UE periodically and the reference time provided by gNB-DU is valid only within 512radioFrames, it seems there is not suitable UE-associated signalling over F1AP to carry such information.  Furthermore, if the reference time is necessary for multiple UEs, the UE-associated signalling will cost unnecessary signalling overhead. So, UE-associated signalling to carry the Uu time synchronization error budget information is not preferable.</w:t>
      </w:r>
    </w:p>
    <w:p>
      <w:pPr>
        <w:jc w:val="both"/>
      </w:pPr>
      <w:r>
        <w:rPr>
          <w:rFonts w:hint="eastAsia"/>
        </w:rPr>
        <w:t xml:space="preserve">Although the Uu time synchronization error budget information in gNB-CU is provided by </w:t>
      </w:r>
      <w:bookmarkStart w:id="11" w:name="OLE_LINK5"/>
      <w:r>
        <w:rPr>
          <w:rFonts w:hint="eastAsia"/>
        </w:rPr>
        <w:t>UE associated signalling</w:t>
      </w:r>
      <w:bookmarkEnd w:id="11"/>
      <w:r>
        <w:rPr>
          <w:rFonts w:hint="eastAsia"/>
        </w:rPr>
        <w:t xml:space="preserve"> over NGAP/XnAP, the gNB-CU can send the minimum Uu time synchronization error budget</w:t>
      </w:r>
      <w:r>
        <w:t xml:space="preserve"> </w:t>
      </w:r>
      <w:r>
        <w:rPr>
          <w:rFonts w:hint="eastAsia"/>
        </w:rPr>
        <w:t>(e.g. the most rigorous budget) of multiple UEs to the gNB-DU, and gNB-DU reports the reference time with the minimum budget based on the gNB-CU request. Upon receiving the reference time, gNB-CU can provide the received reference time directly to UE</w:t>
      </w:r>
      <w:r>
        <w:t xml:space="preserve"> </w:t>
      </w:r>
      <w:r>
        <w:rPr>
          <w:rFonts w:hint="eastAsia"/>
        </w:rPr>
        <w:t>(e.g. the minimum budget can fulfill all the UEs</w:t>
      </w:r>
      <w:r>
        <w:t>’</w:t>
      </w:r>
      <w:r>
        <w:rPr>
          <w:rFonts w:hint="eastAsia"/>
        </w:rPr>
        <w:t xml:space="preserve"> requirement), or provide the updated reference time to UE based on the UE</w:t>
      </w:r>
      <w:r>
        <w:t>’</w:t>
      </w:r>
      <w:r>
        <w:rPr>
          <w:rFonts w:hint="eastAsia"/>
        </w:rPr>
        <w:t xml:space="preserve">s budget request. </w:t>
      </w:r>
    </w:p>
    <w:p>
      <w:pPr>
        <w:jc w:val="both"/>
      </w:pPr>
      <w:r>
        <w:rPr>
          <w:rFonts w:hint="eastAsia"/>
          <w:b/>
          <w:bCs/>
        </w:rPr>
        <w:t xml:space="preserve">Observation 1: For unicast, the gNB-CU can send the minimum Uu time synchronization error budget (e.g. the most rigorous budget) of multiple UEs to the gNB-DU, and gNB-DU reports the reference time with the minimum budget based on the gNB-CU request. </w:t>
      </w:r>
    </w:p>
    <w:p>
      <w:pPr>
        <w:spacing w:after="0"/>
        <w:jc w:val="both"/>
      </w:pPr>
      <w:r>
        <w:rPr>
          <w:rFonts w:hint="eastAsia"/>
        </w:rPr>
        <w:t>In the case of accurate time synchronization by broadcast, since there is not cell level Uu time synchronization error budget request and gNB-DU can re-write the SIB9</w:t>
      </w:r>
      <w:r>
        <w:t xml:space="preserve"> </w:t>
      </w:r>
      <w:r>
        <w:rPr>
          <w:rFonts w:hint="eastAsia"/>
        </w:rPr>
        <w:t>(e.g. including reference time information), the Uu time synchronization error budget can be decided in gNB-DU by OAM(e.g. no Uu time synchronization error budget is delivered over F1AP for the case of accurate time synchronization by broadcast).</w:t>
      </w:r>
    </w:p>
    <w:p>
      <w:pPr>
        <w:jc w:val="both"/>
      </w:pPr>
      <w:r>
        <w:rPr>
          <w:rFonts w:hint="eastAsia"/>
          <w:b/>
          <w:bCs/>
        </w:rPr>
        <w:t>Observation 2: For broadcast, the Uu time synchronization error budget can be decided in gNB-DU by OAM.</w:t>
      </w:r>
    </w:p>
    <w:p>
      <w:pPr>
        <w:spacing w:after="0"/>
        <w:jc w:val="both"/>
      </w:pPr>
      <w:r>
        <w:rPr>
          <w:rFonts w:hint="eastAsia"/>
        </w:rPr>
        <w:t xml:space="preserve">Furthermore, since non-UE associated signallings in F1AP are used to request/report the reference time, it is simple to carry the </w:t>
      </w:r>
      <w:r>
        <w:t>Uu time synchronization error budget</w:t>
      </w:r>
      <w:r>
        <w:rPr>
          <w:rFonts w:hint="eastAsia"/>
        </w:rPr>
        <w:t xml:space="preserve"> in the non-UE associated signallings (e.g. </w:t>
      </w:r>
      <w:r>
        <w:rPr>
          <w:i/>
          <w:iCs/>
        </w:rPr>
        <w:t>REFERENCE TIME INFORMATION REPORTING CONTROL</w:t>
      </w:r>
      <w:r>
        <w:t xml:space="preserve"> message</w:t>
      </w:r>
      <w:r>
        <w:rPr>
          <w:rFonts w:hint="eastAsia"/>
        </w:rPr>
        <w:t>), so that gNB-DU can provide appropriate reference time accuracy.</w:t>
      </w:r>
    </w:p>
    <w:p>
      <w:pPr>
        <w:jc w:val="both"/>
        <w:rPr>
          <w:b/>
          <w:bCs/>
        </w:rPr>
      </w:pPr>
      <w:r>
        <w:rPr>
          <w:rFonts w:hint="eastAsia"/>
          <w:b/>
          <w:bCs/>
        </w:rPr>
        <w:t xml:space="preserve">Proposal 1: For F1AP, the gNB-CU notifies the gNB-DU of the Uu time synchronization error budget information through the </w:t>
      </w:r>
      <w:r>
        <w:rPr>
          <w:rFonts w:hint="eastAsia" w:eastAsia="楷体"/>
          <w:b/>
          <w:bCs/>
          <w:i/>
          <w:iCs/>
          <w:kern w:val="2"/>
          <w:sz w:val="21"/>
          <w:szCs w:val="24"/>
        </w:rPr>
        <w:t xml:space="preserve">REFERENCE TIME INFORMATION REPORTING CONTROL </w:t>
      </w:r>
      <w:r>
        <w:rPr>
          <w:rFonts w:hint="eastAsia" w:eastAsia="楷体"/>
          <w:b/>
          <w:bCs/>
          <w:kern w:val="2"/>
          <w:sz w:val="21"/>
          <w:szCs w:val="24"/>
        </w:rPr>
        <w:t>message</w:t>
      </w:r>
      <w:r>
        <w:rPr>
          <w:rFonts w:hint="eastAsia"/>
          <w:b/>
          <w:bCs/>
        </w:rPr>
        <w:t>.</w:t>
      </w:r>
    </w:p>
    <w:p>
      <w:pPr>
        <w:jc w:val="both"/>
      </w:pPr>
      <w:r>
        <w:rPr>
          <w:rFonts w:hint="eastAsia"/>
        </w:rPr>
        <w:t xml:space="preserve">Based on RAN1 Ls[2] to RAN2 and RAN4, RTT-based PDC has been supported in Rel17. As we all know, in the RTT method, UE can initiate RTT measurements only when the gNB is configured with the PRS\ CSI-RS\ SRS resource. During the handover process, the RTT measurement cannot be performed immediately because the relevant resource of the target gNB is not configured. In other words, UE can initiate RTT measurements only after the target gNB has completed the configuration of PRS\ CSI-RS\ SRS resources. Furthermore, in order to meet the handover time requirements of some services, it is worth thinking about how to quickly achieve the accurate synchronization of the reference time between the target gNB and UE. In our opinion, in order to realize that UE can initiate RTT measurement after handover, the target gNB can provide UE with the relevant resource information of RTT measurement during handover. Therefore, we think it is necessary for RAN3 to discuss the above issues. </w:t>
      </w:r>
    </w:p>
    <w:p>
      <w:pPr>
        <w:jc w:val="both"/>
        <w:rPr>
          <w:b/>
          <w:bCs/>
        </w:rPr>
      </w:pPr>
      <w:r>
        <w:rPr>
          <w:rFonts w:hint="eastAsia"/>
          <w:b/>
          <w:bCs/>
        </w:rPr>
        <w:t>Proposal 2:</w:t>
      </w:r>
      <w:r>
        <w:rPr>
          <w:rFonts w:hint="eastAsia"/>
        </w:rPr>
        <w:t xml:space="preserve"> </w:t>
      </w:r>
      <w:r>
        <w:rPr>
          <w:rFonts w:hint="eastAsia" w:eastAsia="宋体"/>
          <w:b/>
          <w:bCs/>
        </w:rPr>
        <w:t xml:space="preserve"> RAN3 confirms</w:t>
      </w:r>
      <w:r>
        <w:rPr>
          <w:rFonts w:hint="eastAsia"/>
          <w:b/>
          <w:bCs/>
        </w:rPr>
        <w:t xml:space="preserve"> whether the target gNB needs to provide the UE with configuration information for RTT measurement during the handover.</w:t>
      </w:r>
    </w:p>
    <w:p>
      <w:pPr>
        <w:spacing w:after="120" w:afterLines="50"/>
      </w:pPr>
      <w:r>
        <w:rPr>
          <w:rFonts w:hint="eastAsia" w:eastAsia="宋体"/>
        </w:rPr>
        <w:t>Based on the above an</w:t>
      </w:r>
      <w:r>
        <w:rPr>
          <w:rFonts w:hint="eastAsia" w:eastAsiaTheme="minorEastAsia"/>
        </w:rPr>
        <w:t>alysis, we think that we need to add the Uu time synchronization error budget in TS38.473. We provide</w:t>
      </w:r>
      <w:r>
        <w:rPr>
          <w:rFonts w:hint="eastAsia" w:eastAsia="宋体"/>
        </w:rPr>
        <w:t xml:space="preserve"> the </w:t>
      </w:r>
      <w:r>
        <w:rPr>
          <w:rFonts w:hint="eastAsia" w:eastAsiaTheme="minorEastAsia"/>
        </w:rPr>
        <w:t>text proposal</w:t>
      </w:r>
      <w:r>
        <w:rPr>
          <w:rFonts w:hint="eastAsia" w:eastAsia="宋体"/>
        </w:rPr>
        <w:t xml:space="preserve"> for TS 38.473 in [3].</w:t>
      </w:r>
    </w:p>
    <w:bookmarkEnd w:id="2"/>
    <w:bookmarkEnd w:id="3"/>
    <w:bookmarkEnd w:id="10"/>
    <w:p>
      <w:pPr>
        <w:pStyle w:val="2"/>
        <w:spacing w:before="120" w:after="120" w:line="360" w:lineRule="auto"/>
        <w:ind w:left="431" w:hanging="431"/>
      </w:pPr>
      <w:bookmarkStart w:id="12" w:name="OLE_LINK1"/>
      <w:r>
        <w:rPr>
          <w:lang w:val="en-US"/>
        </w:rPr>
        <w:t>Conclusions</w:t>
      </w:r>
    </w:p>
    <w:p>
      <w:pPr>
        <w:jc w:val="both"/>
      </w:pPr>
      <w:r>
        <w:t>In this contribution, we make the following observations and proposal</w:t>
      </w:r>
      <w:r>
        <w:rPr>
          <w:rFonts w:hint="eastAsia"/>
        </w:rPr>
        <w:t>s</w:t>
      </w:r>
      <w:r>
        <w:t>:</w:t>
      </w:r>
    </w:p>
    <w:p>
      <w:pPr>
        <w:jc w:val="both"/>
        <w:rPr>
          <w:b/>
          <w:bCs/>
        </w:rPr>
      </w:pPr>
      <w:r>
        <w:rPr>
          <w:rFonts w:hint="eastAsia"/>
          <w:b/>
          <w:bCs/>
        </w:rPr>
        <w:t xml:space="preserve">Observation 1: For unicast, the gNB-CU can send the minimum Uu time synchronization error budget (e.g. the most rigorous budget) of multiple UEs to the gNB-DU, and gNB-DU reports the reference time with the minimum budget based on the gNB-CU request. </w:t>
      </w:r>
    </w:p>
    <w:p>
      <w:pPr>
        <w:jc w:val="both"/>
      </w:pPr>
      <w:r>
        <w:rPr>
          <w:rFonts w:hint="eastAsia"/>
          <w:b/>
          <w:bCs/>
        </w:rPr>
        <w:t>Observation 2: For broadcast, the Uu time synchronization error budget can be decided in gNB-DU by OAM.</w:t>
      </w:r>
    </w:p>
    <w:p>
      <w:pPr>
        <w:jc w:val="both"/>
        <w:rPr>
          <w:b/>
          <w:bCs/>
        </w:rPr>
      </w:pPr>
      <w:r>
        <w:rPr>
          <w:rFonts w:hint="eastAsia"/>
          <w:b/>
          <w:bCs/>
        </w:rPr>
        <w:t xml:space="preserve">Proposal 1: For F1AP, the gNB-CU notifies the gNB-DU of the Uu time synchronization error budget information through the </w:t>
      </w:r>
      <w:r>
        <w:rPr>
          <w:rFonts w:hint="eastAsia" w:eastAsia="楷体"/>
          <w:b/>
          <w:bCs/>
          <w:i/>
          <w:iCs/>
          <w:kern w:val="2"/>
          <w:sz w:val="21"/>
          <w:szCs w:val="24"/>
        </w:rPr>
        <w:t xml:space="preserve">REFERENCE TIME INFORMATION REPORTING CONTROL </w:t>
      </w:r>
      <w:r>
        <w:rPr>
          <w:rFonts w:hint="eastAsia" w:eastAsia="楷体"/>
          <w:b/>
          <w:bCs/>
          <w:kern w:val="2"/>
          <w:sz w:val="21"/>
          <w:szCs w:val="24"/>
        </w:rPr>
        <w:t>message</w:t>
      </w:r>
      <w:r>
        <w:rPr>
          <w:rFonts w:hint="eastAsia"/>
          <w:b/>
          <w:bCs/>
        </w:rPr>
        <w:t>.</w:t>
      </w:r>
    </w:p>
    <w:p>
      <w:pPr>
        <w:jc w:val="both"/>
      </w:pPr>
      <w:r>
        <w:rPr>
          <w:rFonts w:hint="eastAsia"/>
          <w:b/>
          <w:bCs/>
        </w:rPr>
        <w:t>Proposal 2:</w:t>
      </w:r>
      <w:r>
        <w:rPr>
          <w:rFonts w:hint="eastAsia"/>
        </w:rPr>
        <w:t xml:space="preserve"> </w:t>
      </w:r>
      <w:r>
        <w:rPr>
          <w:rFonts w:hint="eastAsia" w:eastAsia="宋体"/>
          <w:b/>
          <w:bCs/>
        </w:rPr>
        <w:t xml:space="preserve"> RAN3 confirms</w:t>
      </w:r>
      <w:r>
        <w:rPr>
          <w:rFonts w:hint="eastAsia"/>
          <w:b/>
          <w:bCs/>
        </w:rPr>
        <w:t xml:space="preserve"> whether the target gNB needs to provide the UE with configuration information for RTT measurement during the handover.</w:t>
      </w:r>
    </w:p>
    <w:bookmarkEnd w:id="12"/>
    <w:p>
      <w:pPr>
        <w:pStyle w:val="2"/>
        <w:numPr>
          <w:ilvl w:val="0"/>
          <w:numId w:val="0"/>
        </w:numPr>
        <w:spacing w:before="120" w:after="120"/>
        <w:rPr>
          <w:lang w:val="en-US"/>
        </w:rPr>
      </w:pPr>
      <w:bookmarkStart w:id="13" w:name="OLE_LINK11"/>
      <w:bookmarkStart w:id="14" w:name="OLE_LINK10"/>
      <w:r>
        <w:rPr>
          <w:lang w:val="en-US"/>
        </w:rPr>
        <w:t>References</w:t>
      </w:r>
    </w:p>
    <w:bookmarkEnd w:id="13"/>
    <w:bookmarkEnd w:id="14"/>
    <w:p>
      <w:pPr>
        <w:numPr>
          <w:ilvl w:val="0"/>
          <w:numId w:val="9"/>
        </w:numPr>
        <w:spacing w:before="24" w:beforeLines="10" w:after="24" w:afterLines="10" w:line="264" w:lineRule="auto"/>
        <w:textAlignment w:val="center"/>
        <w:rPr>
          <w:rFonts w:eastAsia="宋体"/>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pPr>
        <w:numPr>
          <w:ilvl w:val="0"/>
          <w:numId w:val="9"/>
        </w:numPr>
        <w:spacing w:before="24" w:beforeLines="10" w:after="24" w:afterLines="10" w:line="264" w:lineRule="auto"/>
        <w:textAlignment w:val="center"/>
        <w:rPr>
          <w:rFonts w:eastAsia="宋体"/>
          <w:sz w:val="20"/>
          <w:szCs w:val="20"/>
        </w:rPr>
      </w:pPr>
      <w:r>
        <w:rPr>
          <w:rFonts w:hint="eastAsia" w:eastAsia="宋体"/>
          <w:sz w:val="20"/>
          <w:szCs w:val="20"/>
        </w:rPr>
        <w:t>3GPP</w:t>
      </w:r>
      <w:r>
        <w:rPr>
          <w:rFonts w:eastAsia="宋体"/>
          <w:sz w:val="20"/>
          <w:szCs w:val="20"/>
        </w:rPr>
        <w:t xml:space="preserve">, </w:t>
      </w:r>
      <w:r>
        <w:rPr>
          <w:rFonts w:eastAsia="宋体"/>
          <w:sz w:val="20"/>
          <w:szCs w:val="20"/>
        </w:rPr>
        <w:fldChar w:fldCharType="begin"/>
      </w:r>
      <w:r>
        <w:rPr>
          <w:rFonts w:eastAsia="宋体"/>
          <w:sz w:val="20"/>
          <w:szCs w:val="20"/>
        </w:rPr>
        <w:instrText xml:space="preserve"> DOCPROPERTY  Tdoc#  \* MERGEFORMAT </w:instrText>
      </w:r>
      <w:r>
        <w:rPr>
          <w:rFonts w:eastAsia="宋体"/>
          <w:sz w:val="20"/>
          <w:szCs w:val="20"/>
        </w:rPr>
        <w:fldChar w:fldCharType="separate"/>
      </w:r>
      <w:r>
        <w:rPr>
          <w:rFonts w:hint="eastAsia" w:eastAsia="宋体"/>
          <w:sz w:val="20"/>
          <w:szCs w:val="20"/>
        </w:rPr>
        <w:t>R1</w:t>
      </w:r>
      <w:r>
        <w:rPr>
          <w:rFonts w:eastAsia="宋体"/>
          <w:sz w:val="20"/>
          <w:szCs w:val="20"/>
        </w:rPr>
        <w:fldChar w:fldCharType="end"/>
      </w:r>
      <w:r>
        <w:rPr>
          <w:rFonts w:eastAsia="宋体"/>
          <w:sz w:val="20"/>
          <w:szCs w:val="20"/>
        </w:rPr>
        <w:t>-21</w:t>
      </w:r>
      <w:r>
        <w:rPr>
          <w:rFonts w:hint="eastAsia" w:eastAsia="宋体"/>
          <w:sz w:val="20"/>
          <w:szCs w:val="20"/>
        </w:rPr>
        <w:t xml:space="preserve">12834, </w:t>
      </w:r>
      <w:r>
        <w:rPr>
          <w:rFonts w:eastAsia="宋体"/>
          <w:sz w:val="20"/>
          <w:szCs w:val="20"/>
        </w:rPr>
        <w:t>LS on propagation delay compensation</w:t>
      </w:r>
      <w:r>
        <w:rPr>
          <w:rFonts w:hint="eastAsia" w:eastAsia="宋体"/>
          <w:sz w:val="20"/>
          <w:szCs w:val="20"/>
        </w:rPr>
        <w:t>, RAN1#107e, Nov, 2021.</w:t>
      </w:r>
    </w:p>
    <w:p>
      <w:pPr>
        <w:numPr>
          <w:ilvl w:val="0"/>
          <w:numId w:val="9"/>
        </w:numPr>
        <w:spacing w:before="24" w:beforeLines="10" w:after="24" w:afterLines="10" w:line="264" w:lineRule="auto"/>
        <w:textAlignment w:val="center"/>
        <w:rPr>
          <w:rFonts w:eastAsia="宋体"/>
          <w:sz w:val="20"/>
          <w:szCs w:val="20"/>
        </w:rPr>
      </w:pPr>
      <w:r>
        <w:rPr>
          <w:rFonts w:hint="eastAsia" w:eastAsia="宋体"/>
          <w:sz w:val="20"/>
          <w:szCs w:val="20"/>
          <w:lang w:eastAsia="ko-KR"/>
        </w:rPr>
        <w:t>3G</w:t>
      </w:r>
      <w:r>
        <w:rPr>
          <w:rFonts w:hint="eastAsia" w:eastAsia="宋体"/>
          <w:sz w:val="20"/>
          <w:szCs w:val="20"/>
        </w:rPr>
        <w:t>PP</w:t>
      </w:r>
      <w:r>
        <w:rPr>
          <w:rFonts w:eastAsia="宋体"/>
          <w:sz w:val="20"/>
          <w:szCs w:val="20"/>
        </w:rPr>
        <w:t>, R3-2</w:t>
      </w:r>
      <w:r>
        <w:rPr>
          <w:rFonts w:hint="eastAsia" w:eastAsia="宋体"/>
          <w:sz w:val="20"/>
          <w:szCs w:val="20"/>
          <w:lang w:val="en-US" w:eastAsia="zh-CN"/>
        </w:rPr>
        <w:t>20228</w:t>
      </w:r>
      <w:bookmarkStart w:id="15" w:name="_GoBack"/>
      <w:bookmarkEnd w:id="15"/>
      <w:r>
        <w:rPr>
          <w:rFonts w:hint="eastAsia" w:eastAsia="宋体"/>
          <w:sz w:val="20"/>
          <w:szCs w:val="20"/>
        </w:rPr>
        <w:t>, (TP for </w:t>
      </w:r>
      <w:r>
        <w:rPr>
          <w:rFonts w:eastAsia="宋体"/>
          <w:sz w:val="20"/>
          <w:szCs w:val="20"/>
        </w:rPr>
        <w:t>Introduction of Enhanced IIoT support over F1) Time Synchronization enhancements</w:t>
      </w:r>
      <w:r>
        <w:rPr>
          <w:rFonts w:hint="eastAsia" w:eastAsia="宋体"/>
        </w:rPr>
        <w:t>, RAN3#114bise, Jan, 2022.</w:t>
      </w:r>
    </w:p>
    <w:p>
      <w:pPr>
        <w:spacing w:before="24" w:beforeLines="10" w:after="24" w:afterLines="10" w:line="264" w:lineRule="auto"/>
        <w:textAlignment w:val="center"/>
        <w:rPr>
          <w:rFonts w:eastAsia="宋体"/>
          <w:sz w:val="20"/>
          <w:szCs w:val="20"/>
        </w:rPr>
      </w:pPr>
    </w:p>
    <w:p>
      <w:pPr>
        <w:spacing w:before="24" w:beforeLines="10" w:after="24" w:afterLines="10" w:line="264" w:lineRule="auto"/>
        <w:rPr>
          <w:rFonts w:eastAsia="宋体"/>
          <w:sz w:val="20"/>
          <w:szCs w:val="20"/>
        </w:rPr>
        <w:sectPr>
          <w:type w:val="continuous"/>
          <w:pgSz w:w="11906" w:h="16838"/>
          <w:pgMar w:top="1440" w:right="1080" w:bottom="1440" w:left="1080" w:header="720" w:footer="720" w:gutter="0"/>
          <w:cols w:space="720" w:num="1"/>
          <w:docGrid w:linePitch="360" w:charSpace="0"/>
        </w:sectPr>
      </w:pPr>
    </w:p>
    <w:p>
      <w:pPr>
        <w:spacing w:before="24" w:beforeLines="10" w:after="24" w:afterLines="10" w:line="264" w:lineRule="auto"/>
        <w:rPr>
          <w:sz w:val="20"/>
          <w:szCs w:val="20"/>
        </w:rPr>
      </w:pPr>
    </w:p>
    <w:sectPr>
      <w:headerReference r:id="rId5" w:type="default"/>
      <w:type w:val="continuous"/>
      <w:pgSz w:w="12240" w:h="15840"/>
      <w:pgMar w:top="1440" w:right="1080" w:bottom="1440"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0" w:usb3="00000000" w:csb0="0002009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9639"/>
        <w:tab w:val="clear" w:pos="4536"/>
        <w:tab w:val="clear" w:pos="907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A46647"/>
    <w:multiLevelType w:val="multilevel"/>
    <w:tmpl w:val="3AA46647"/>
    <w:lvl w:ilvl="0" w:tentative="0">
      <w:start w:val="1"/>
      <w:numFmt w:val="decimal"/>
      <w:pStyle w:val="94"/>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9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6">
    <w:nsid w:val="62FA63B0"/>
    <w:multiLevelType w:val="multilevel"/>
    <w:tmpl w:val="62FA63B0"/>
    <w:lvl w:ilvl="0" w:tentative="0">
      <w:start w:val="1"/>
      <w:numFmt w:val="lowerLetter"/>
      <w:lvlText w:val="%1."/>
      <w:lvlJc w:val="left"/>
      <w:pPr>
        <w:ind w:left="860" w:hanging="42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7">
    <w:nsid w:val="6F7A9C84"/>
    <w:multiLevelType w:val="singleLevel"/>
    <w:tmpl w:val="6F7A9C84"/>
    <w:lvl w:ilvl="0" w:tentative="0">
      <w:start w:val="1"/>
      <w:numFmt w:val="bullet"/>
      <w:lvlText w:val=""/>
      <w:lvlJc w:val="left"/>
      <w:pPr>
        <w:ind w:left="420" w:hanging="420"/>
      </w:pPr>
      <w:rPr>
        <w:rFonts w:hint="default" w:ascii="Wingdings" w:hAnsi="Wingdings"/>
      </w:rPr>
    </w:lvl>
  </w:abstractNum>
  <w:abstractNum w:abstractNumId="8">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8"/>
  </w:num>
  <w:num w:numId="4">
    <w:abstractNumId w:val="4"/>
  </w:num>
  <w:num w:numId="5">
    <w:abstractNumId w:val="3"/>
  </w:num>
  <w:num w:numId="6">
    <w:abstractNumId w:val="6"/>
  </w:num>
  <w:num w:numId="7">
    <w:abstractNumId w:val="0"/>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noPunctuationKerning w:val="true"/>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62E"/>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1DDB"/>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2EA"/>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1FF"/>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C17"/>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81B"/>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11F"/>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4780"/>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57D32"/>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1D1"/>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4D68"/>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A46"/>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622C9"/>
    <w:rsid w:val="026649AB"/>
    <w:rsid w:val="02696BCA"/>
    <w:rsid w:val="026B0F71"/>
    <w:rsid w:val="02747219"/>
    <w:rsid w:val="02F520A6"/>
    <w:rsid w:val="03271278"/>
    <w:rsid w:val="041212F7"/>
    <w:rsid w:val="04320EE1"/>
    <w:rsid w:val="04587E38"/>
    <w:rsid w:val="04855B07"/>
    <w:rsid w:val="048E773F"/>
    <w:rsid w:val="04A34073"/>
    <w:rsid w:val="04F713E5"/>
    <w:rsid w:val="04FA7030"/>
    <w:rsid w:val="054A456F"/>
    <w:rsid w:val="057A3E53"/>
    <w:rsid w:val="05BA2554"/>
    <w:rsid w:val="05DB29FE"/>
    <w:rsid w:val="06072B25"/>
    <w:rsid w:val="06D63647"/>
    <w:rsid w:val="07377468"/>
    <w:rsid w:val="07580AED"/>
    <w:rsid w:val="07B0704A"/>
    <w:rsid w:val="07B07593"/>
    <w:rsid w:val="080336F5"/>
    <w:rsid w:val="08054515"/>
    <w:rsid w:val="082E1435"/>
    <w:rsid w:val="08564BE9"/>
    <w:rsid w:val="08D707FA"/>
    <w:rsid w:val="08DE1806"/>
    <w:rsid w:val="09027152"/>
    <w:rsid w:val="09DE16E0"/>
    <w:rsid w:val="09FC7E81"/>
    <w:rsid w:val="0A056598"/>
    <w:rsid w:val="0A0D1879"/>
    <w:rsid w:val="0A1856D5"/>
    <w:rsid w:val="0A213D44"/>
    <w:rsid w:val="0A5B1C19"/>
    <w:rsid w:val="0AB95BAB"/>
    <w:rsid w:val="0AD35C59"/>
    <w:rsid w:val="0AEE4BFC"/>
    <w:rsid w:val="0B9C4929"/>
    <w:rsid w:val="0BA772A0"/>
    <w:rsid w:val="0BB81A0E"/>
    <w:rsid w:val="0BCF0317"/>
    <w:rsid w:val="0C635432"/>
    <w:rsid w:val="0C68041C"/>
    <w:rsid w:val="0C7E6C90"/>
    <w:rsid w:val="0CA12B11"/>
    <w:rsid w:val="0D136EA6"/>
    <w:rsid w:val="0D3827E5"/>
    <w:rsid w:val="0D4238F0"/>
    <w:rsid w:val="0D696056"/>
    <w:rsid w:val="0DDC54EB"/>
    <w:rsid w:val="0E221F62"/>
    <w:rsid w:val="0E63143D"/>
    <w:rsid w:val="0E785DB0"/>
    <w:rsid w:val="0EAE32CA"/>
    <w:rsid w:val="0EE73BE2"/>
    <w:rsid w:val="0F1824F2"/>
    <w:rsid w:val="0F440986"/>
    <w:rsid w:val="0F5C313C"/>
    <w:rsid w:val="0F9E5674"/>
    <w:rsid w:val="0FE51259"/>
    <w:rsid w:val="0FF94545"/>
    <w:rsid w:val="10041577"/>
    <w:rsid w:val="10411FB1"/>
    <w:rsid w:val="10630D3D"/>
    <w:rsid w:val="108016CB"/>
    <w:rsid w:val="108136C1"/>
    <w:rsid w:val="10D25C0F"/>
    <w:rsid w:val="110D60D8"/>
    <w:rsid w:val="113F0E8D"/>
    <w:rsid w:val="11675564"/>
    <w:rsid w:val="116E0009"/>
    <w:rsid w:val="11F77EF7"/>
    <w:rsid w:val="121030AE"/>
    <w:rsid w:val="1217267C"/>
    <w:rsid w:val="126D3D3C"/>
    <w:rsid w:val="12733F53"/>
    <w:rsid w:val="129561E1"/>
    <w:rsid w:val="13127DB7"/>
    <w:rsid w:val="13210BB1"/>
    <w:rsid w:val="135A4701"/>
    <w:rsid w:val="13B4794F"/>
    <w:rsid w:val="13BA0FD2"/>
    <w:rsid w:val="13DC2041"/>
    <w:rsid w:val="13DD2063"/>
    <w:rsid w:val="13DE3782"/>
    <w:rsid w:val="13DE787C"/>
    <w:rsid w:val="147B7699"/>
    <w:rsid w:val="14A40A32"/>
    <w:rsid w:val="14D20AD2"/>
    <w:rsid w:val="1519698C"/>
    <w:rsid w:val="15683B2E"/>
    <w:rsid w:val="15B93276"/>
    <w:rsid w:val="15F9528F"/>
    <w:rsid w:val="16752080"/>
    <w:rsid w:val="1678039A"/>
    <w:rsid w:val="168F70D3"/>
    <w:rsid w:val="16ED7E13"/>
    <w:rsid w:val="170C5478"/>
    <w:rsid w:val="171C020F"/>
    <w:rsid w:val="178202C9"/>
    <w:rsid w:val="18466A9B"/>
    <w:rsid w:val="186053E8"/>
    <w:rsid w:val="186F3D2C"/>
    <w:rsid w:val="195F6215"/>
    <w:rsid w:val="19651414"/>
    <w:rsid w:val="196B2606"/>
    <w:rsid w:val="197A46A5"/>
    <w:rsid w:val="197B13E8"/>
    <w:rsid w:val="19982F2E"/>
    <w:rsid w:val="199D3CED"/>
    <w:rsid w:val="19CA273D"/>
    <w:rsid w:val="1ADB5CE4"/>
    <w:rsid w:val="1ADF03A3"/>
    <w:rsid w:val="1B162D70"/>
    <w:rsid w:val="1B7A4C29"/>
    <w:rsid w:val="1B9273DB"/>
    <w:rsid w:val="1BAE647A"/>
    <w:rsid w:val="1C232AE0"/>
    <w:rsid w:val="1C246025"/>
    <w:rsid w:val="1C8862C8"/>
    <w:rsid w:val="1CCE319B"/>
    <w:rsid w:val="1CDC2785"/>
    <w:rsid w:val="1D3B43FF"/>
    <w:rsid w:val="1D947284"/>
    <w:rsid w:val="1DB34611"/>
    <w:rsid w:val="1DCF0BE9"/>
    <w:rsid w:val="1DF676AA"/>
    <w:rsid w:val="1DFD7FF9"/>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341090"/>
    <w:rsid w:val="206C2785"/>
    <w:rsid w:val="20AD5F39"/>
    <w:rsid w:val="20B27A34"/>
    <w:rsid w:val="20E33181"/>
    <w:rsid w:val="2105487A"/>
    <w:rsid w:val="21644598"/>
    <w:rsid w:val="21BA200C"/>
    <w:rsid w:val="21E24EAB"/>
    <w:rsid w:val="21FC3B4B"/>
    <w:rsid w:val="22153B4E"/>
    <w:rsid w:val="222E4177"/>
    <w:rsid w:val="2254713C"/>
    <w:rsid w:val="22601645"/>
    <w:rsid w:val="229F6519"/>
    <w:rsid w:val="22C02B4E"/>
    <w:rsid w:val="22E46845"/>
    <w:rsid w:val="22FC12A8"/>
    <w:rsid w:val="23062764"/>
    <w:rsid w:val="23A42ABA"/>
    <w:rsid w:val="241534A7"/>
    <w:rsid w:val="24443449"/>
    <w:rsid w:val="2469458E"/>
    <w:rsid w:val="253C7E5D"/>
    <w:rsid w:val="256B1E5E"/>
    <w:rsid w:val="2679522B"/>
    <w:rsid w:val="26EB2C8A"/>
    <w:rsid w:val="27510987"/>
    <w:rsid w:val="279C78EA"/>
    <w:rsid w:val="28151073"/>
    <w:rsid w:val="284212F2"/>
    <w:rsid w:val="28A07901"/>
    <w:rsid w:val="28DF4347"/>
    <w:rsid w:val="28E05E11"/>
    <w:rsid w:val="28E309D7"/>
    <w:rsid w:val="28F95B87"/>
    <w:rsid w:val="2900651C"/>
    <w:rsid w:val="29181460"/>
    <w:rsid w:val="2956167A"/>
    <w:rsid w:val="29577C11"/>
    <w:rsid w:val="299145D8"/>
    <w:rsid w:val="29A240AD"/>
    <w:rsid w:val="2A072E6D"/>
    <w:rsid w:val="2A352E68"/>
    <w:rsid w:val="2A95301D"/>
    <w:rsid w:val="2AB069EA"/>
    <w:rsid w:val="2AD23946"/>
    <w:rsid w:val="2C092A93"/>
    <w:rsid w:val="2C296497"/>
    <w:rsid w:val="2C9329D8"/>
    <w:rsid w:val="2D46009E"/>
    <w:rsid w:val="2D6731D5"/>
    <w:rsid w:val="2D7A0495"/>
    <w:rsid w:val="2DB53D1A"/>
    <w:rsid w:val="2DD81171"/>
    <w:rsid w:val="2DE0542E"/>
    <w:rsid w:val="2E6517C1"/>
    <w:rsid w:val="2E713FF0"/>
    <w:rsid w:val="2E7F4EC1"/>
    <w:rsid w:val="2EA04261"/>
    <w:rsid w:val="2EB4754A"/>
    <w:rsid w:val="2EC55E8F"/>
    <w:rsid w:val="2F623CD7"/>
    <w:rsid w:val="2F9C208C"/>
    <w:rsid w:val="2FF33761"/>
    <w:rsid w:val="30233C0A"/>
    <w:rsid w:val="304E6CFE"/>
    <w:rsid w:val="307D467C"/>
    <w:rsid w:val="30A3540C"/>
    <w:rsid w:val="30DC4BD6"/>
    <w:rsid w:val="30DF1FC9"/>
    <w:rsid w:val="3142020A"/>
    <w:rsid w:val="3147401F"/>
    <w:rsid w:val="316E46A1"/>
    <w:rsid w:val="31AD7D57"/>
    <w:rsid w:val="321861CB"/>
    <w:rsid w:val="323131A1"/>
    <w:rsid w:val="32756594"/>
    <w:rsid w:val="32BE2B26"/>
    <w:rsid w:val="33054E6E"/>
    <w:rsid w:val="334C703F"/>
    <w:rsid w:val="33A74345"/>
    <w:rsid w:val="34157554"/>
    <w:rsid w:val="342A39F3"/>
    <w:rsid w:val="34703684"/>
    <w:rsid w:val="34CA51D8"/>
    <w:rsid w:val="35052E5A"/>
    <w:rsid w:val="350937A0"/>
    <w:rsid w:val="351051BC"/>
    <w:rsid w:val="351B60C1"/>
    <w:rsid w:val="353D445A"/>
    <w:rsid w:val="354D2AAA"/>
    <w:rsid w:val="35A85B74"/>
    <w:rsid w:val="35AC1389"/>
    <w:rsid w:val="35D78950"/>
    <w:rsid w:val="35EB06D6"/>
    <w:rsid w:val="360C27FC"/>
    <w:rsid w:val="363B4CE0"/>
    <w:rsid w:val="37731700"/>
    <w:rsid w:val="379436EA"/>
    <w:rsid w:val="37984D6F"/>
    <w:rsid w:val="37FC0618"/>
    <w:rsid w:val="381814C7"/>
    <w:rsid w:val="38452439"/>
    <w:rsid w:val="392D24E1"/>
    <w:rsid w:val="395C2867"/>
    <w:rsid w:val="39741792"/>
    <w:rsid w:val="39766AD7"/>
    <w:rsid w:val="39A32391"/>
    <w:rsid w:val="39BB4796"/>
    <w:rsid w:val="39F15B40"/>
    <w:rsid w:val="3A5B1E6D"/>
    <w:rsid w:val="3A8268AE"/>
    <w:rsid w:val="3A91443A"/>
    <w:rsid w:val="3B213E5A"/>
    <w:rsid w:val="3B2F70A5"/>
    <w:rsid w:val="3B6E57B9"/>
    <w:rsid w:val="3B741F0B"/>
    <w:rsid w:val="3BD666CE"/>
    <w:rsid w:val="3BFC132F"/>
    <w:rsid w:val="3C070EB8"/>
    <w:rsid w:val="3C5E18FC"/>
    <w:rsid w:val="3C8F526B"/>
    <w:rsid w:val="3CB44305"/>
    <w:rsid w:val="3D2C6B37"/>
    <w:rsid w:val="3D3A2D06"/>
    <w:rsid w:val="3D72668D"/>
    <w:rsid w:val="3DEB10E3"/>
    <w:rsid w:val="3E95018E"/>
    <w:rsid w:val="3ED8126F"/>
    <w:rsid w:val="3F091E5F"/>
    <w:rsid w:val="3F0963DB"/>
    <w:rsid w:val="3F34194D"/>
    <w:rsid w:val="3F655CF0"/>
    <w:rsid w:val="3FBF3068"/>
    <w:rsid w:val="3FCD091D"/>
    <w:rsid w:val="3FEB25EC"/>
    <w:rsid w:val="401550FC"/>
    <w:rsid w:val="402C4147"/>
    <w:rsid w:val="402E64F6"/>
    <w:rsid w:val="40B121C5"/>
    <w:rsid w:val="40B536F2"/>
    <w:rsid w:val="40F80976"/>
    <w:rsid w:val="413420E6"/>
    <w:rsid w:val="414204A1"/>
    <w:rsid w:val="42C72961"/>
    <w:rsid w:val="42DB482E"/>
    <w:rsid w:val="430A6648"/>
    <w:rsid w:val="433D1A9C"/>
    <w:rsid w:val="437C54AC"/>
    <w:rsid w:val="43871508"/>
    <w:rsid w:val="43A17D02"/>
    <w:rsid w:val="43AF3D36"/>
    <w:rsid w:val="43D97CE3"/>
    <w:rsid w:val="45064D15"/>
    <w:rsid w:val="45DF4F99"/>
    <w:rsid w:val="45ED130D"/>
    <w:rsid w:val="466539EA"/>
    <w:rsid w:val="46724718"/>
    <w:rsid w:val="46961019"/>
    <w:rsid w:val="46B0375A"/>
    <w:rsid w:val="46B04ACD"/>
    <w:rsid w:val="46CD3559"/>
    <w:rsid w:val="46D40E3B"/>
    <w:rsid w:val="47302B2F"/>
    <w:rsid w:val="47340F55"/>
    <w:rsid w:val="47385B1F"/>
    <w:rsid w:val="47D75B03"/>
    <w:rsid w:val="47DF60FA"/>
    <w:rsid w:val="480162B4"/>
    <w:rsid w:val="48631F88"/>
    <w:rsid w:val="48B35EFC"/>
    <w:rsid w:val="48CD08D4"/>
    <w:rsid w:val="48E90D59"/>
    <w:rsid w:val="48FD0F37"/>
    <w:rsid w:val="49774BE0"/>
    <w:rsid w:val="49CC653A"/>
    <w:rsid w:val="49EE5020"/>
    <w:rsid w:val="49F0073C"/>
    <w:rsid w:val="4A3755E6"/>
    <w:rsid w:val="4A51027B"/>
    <w:rsid w:val="4B24683E"/>
    <w:rsid w:val="4B2468A5"/>
    <w:rsid w:val="4B336958"/>
    <w:rsid w:val="4C3834EC"/>
    <w:rsid w:val="4C7D6450"/>
    <w:rsid w:val="4CA34769"/>
    <w:rsid w:val="4D244E44"/>
    <w:rsid w:val="4D766DC3"/>
    <w:rsid w:val="4DA96DAF"/>
    <w:rsid w:val="4DBB11B7"/>
    <w:rsid w:val="4E7D63B1"/>
    <w:rsid w:val="4E8526C9"/>
    <w:rsid w:val="4E9534B9"/>
    <w:rsid w:val="4EEF02A2"/>
    <w:rsid w:val="4EF27E9F"/>
    <w:rsid w:val="4F4F14EB"/>
    <w:rsid w:val="4F9C7661"/>
    <w:rsid w:val="4FF326D4"/>
    <w:rsid w:val="50196AE4"/>
    <w:rsid w:val="504F2A76"/>
    <w:rsid w:val="505136A6"/>
    <w:rsid w:val="505F5F04"/>
    <w:rsid w:val="50956B3A"/>
    <w:rsid w:val="50EA7D5B"/>
    <w:rsid w:val="51196672"/>
    <w:rsid w:val="511E3186"/>
    <w:rsid w:val="512C01CE"/>
    <w:rsid w:val="512E0800"/>
    <w:rsid w:val="51404505"/>
    <w:rsid w:val="51782EBE"/>
    <w:rsid w:val="529B2F69"/>
    <w:rsid w:val="52A14A4F"/>
    <w:rsid w:val="531628F9"/>
    <w:rsid w:val="53686CD6"/>
    <w:rsid w:val="53804341"/>
    <w:rsid w:val="53DF4B41"/>
    <w:rsid w:val="53E92BA4"/>
    <w:rsid w:val="547E14DD"/>
    <w:rsid w:val="54CB5BE6"/>
    <w:rsid w:val="54D811B0"/>
    <w:rsid w:val="54EC2121"/>
    <w:rsid w:val="55937540"/>
    <w:rsid w:val="55AE32FC"/>
    <w:rsid w:val="55DE16F4"/>
    <w:rsid w:val="55F8243E"/>
    <w:rsid w:val="56165648"/>
    <w:rsid w:val="569300A5"/>
    <w:rsid w:val="56C85BE1"/>
    <w:rsid w:val="56F34035"/>
    <w:rsid w:val="57361514"/>
    <w:rsid w:val="57681915"/>
    <w:rsid w:val="57964504"/>
    <w:rsid w:val="57DE7626"/>
    <w:rsid w:val="5815106A"/>
    <w:rsid w:val="583B552E"/>
    <w:rsid w:val="583E2F16"/>
    <w:rsid w:val="585F6F36"/>
    <w:rsid w:val="58D414AC"/>
    <w:rsid w:val="593E506E"/>
    <w:rsid w:val="5A0945CC"/>
    <w:rsid w:val="5A0A679E"/>
    <w:rsid w:val="5A0C6BB1"/>
    <w:rsid w:val="5A0F330F"/>
    <w:rsid w:val="5A581744"/>
    <w:rsid w:val="5A5A35B5"/>
    <w:rsid w:val="5A5F6527"/>
    <w:rsid w:val="5A837D78"/>
    <w:rsid w:val="5A9B793E"/>
    <w:rsid w:val="5ACD6955"/>
    <w:rsid w:val="5AF07161"/>
    <w:rsid w:val="5AF60EBB"/>
    <w:rsid w:val="5B322AC9"/>
    <w:rsid w:val="5B550977"/>
    <w:rsid w:val="5B663BD2"/>
    <w:rsid w:val="5B812236"/>
    <w:rsid w:val="5BAA0BB1"/>
    <w:rsid w:val="5BEA5074"/>
    <w:rsid w:val="5C0D2110"/>
    <w:rsid w:val="5C37702C"/>
    <w:rsid w:val="5C4C42D8"/>
    <w:rsid w:val="5C5E6531"/>
    <w:rsid w:val="5C734C57"/>
    <w:rsid w:val="5D1B25D1"/>
    <w:rsid w:val="5D3C36F9"/>
    <w:rsid w:val="5D5F52E7"/>
    <w:rsid w:val="5F0B233D"/>
    <w:rsid w:val="5F172AB5"/>
    <w:rsid w:val="5F366FF3"/>
    <w:rsid w:val="5F67277F"/>
    <w:rsid w:val="5FDD602F"/>
    <w:rsid w:val="60191804"/>
    <w:rsid w:val="601B5118"/>
    <w:rsid w:val="603A2ABF"/>
    <w:rsid w:val="60477ED6"/>
    <w:rsid w:val="605A34D9"/>
    <w:rsid w:val="60717E4B"/>
    <w:rsid w:val="607C52ED"/>
    <w:rsid w:val="60AE576C"/>
    <w:rsid w:val="60CD0794"/>
    <w:rsid w:val="60EA3009"/>
    <w:rsid w:val="610E52A4"/>
    <w:rsid w:val="614771B2"/>
    <w:rsid w:val="61EB027D"/>
    <w:rsid w:val="61FE49AD"/>
    <w:rsid w:val="621269F4"/>
    <w:rsid w:val="62353ED7"/>
    <w:rsid w:val="62905168"/>
    <w:rsid w:val="62E71BBB"/>
    <w:rsid w:val="62EB60A1"/>
    <w:rsid w:val="62FC074F"/>
    <w:rsid w:val="635459CF"/>
    <w:rsid w:val="63B17CB6"/>
    <w:rsid w:val="63D5569D"/>
    <w:rsid w:val="642B776A"/>
    <w:rsid w:val="64A61339"/>
    <w:rsid w:val="64AC2F64"/>
    <w:rsid w:val="64BB3775"/>
    <w:rsid w:val="652505C7"/>
    <w:rsid w:val="655557BB"/>
    <w:rsid w:val="659768E8"/>
    <w:rsid w:val="65B228BF"/>
    <w:rsid w:val="65D34148"/>
    <w:rsid w:val="65D50280"/>
    <w:rsid w:val="65F01E82"/>
    <w:rsid w:val="6645237A"/>
    <w:rsid w:val="66893AB2"/>
    <w:rsid w:val="66F17846"/>
    <w:rsid w:val="67001FD1"/>
    <w:rsid w:val="6790575A"/>
    <w:rsid w:val="67950E4E"/>
    <w:rsid w:val="67B10006"/>
    <w:rsid w:val="67CD2D59"/>
    <w:rsid w:val="67D93F79"/>
    <w:rsid w:val="67E7796D"/>
    <w:rsid w:val="67F54594"/>
    <w:rsid w:val="68D518BE"/>
    <w:rsid w:val="692D768A"/>
    <w:rsid w:val="69442805"/>
    <w:rsid w:val="697875CE"/>
    <w:rsid w:val="69B8294C"/>
    <w:rsid w:val="69F73B26"/>
    <w:rsid w:val="6A171E17"/>
    <w:rsid w:val="6B83034F"/>
    <w:rsid w:val="6C9B4CCC"/>
    <w:rsid w:val="6CEF2DC8"/>
    <w:rsid w:val="6D1A6E88"/>
    <w:rsid w:val="6D2B237C"/>
    <w:rsid w:val="6D6B7DDB"/>
    <w:rsid w:val="6D7A1B4D"/>
    <w:rsid w:val="6DB923FF"/>
    <w:rsid w:val="6EB86EA2"/>
    <w:rsid w:val="6F1334C4"/>
    <w:rsid w:val="6F3E72FB"/>
    <w:rsid w:val="6F3F15D8"/>
    <w:rsid w:val="6F881FEB"/>
    <w:rsid w:val="6F8C070F"/>
    <w:rsid w:val="6FE4064D"/>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026541"/>
    <w:rsid w:val="742475BB"/>
    <w:rsid w:val="74475B90"/>
    <w:rsid w:val="74524688"/>
    <w:rsid w:val="749F1E28"/>
    <w:rsid w:val="74ED6881"/>
    <w:rsid w:val="75E17095"/>
    <w:rsid w:val="76203A09"/>
    <w:rsid w:val="76206BFA"/>
    <w:rsid w:val="763F327A"/>
    <w:rsid w:val="76A54E7D"/>
    <w:rsid w:val="776F081F"/>
    <w:rsid w:val="78002D70"/>
    <w:rsid w:val="78344804"/>
    <w:rsid w:val="7857588C"/>
    <w:rsid w:val="78747920"/>
    <w:rsid w:val="7887256E"/>
    <w:rsid w:val="78900E9E"/>
    <w:rsid w:val="78B46E4F"/>
    <w:rsid w:val="78C322D8"/>
    <w:rsid w:val="78D452CE"/>
    <w:rsid w:val="7912238A"/>
    <w:rsid w:val="791A1817"/>
    <w:rsid w:val="79771A73"/>
    <w:rsid w:val="79890C09"/>
    <w:rsid w:val="79901419"/>
    <w:rsid w:val="79EF1C1F"/>
    <w:rsid w:val="7A32236A"/>
    <w:rsid w:val="7A5C4C55"/>
    <w:rsid w:val="7A624E80"/>
    <w:rsid w:val="7AC73922"/>
    <w:rsid w:val="7AD07227"/>
    <w:rsid w:val="7B4E236A"/>
    <w:rsid w:val="7B923387"/>
    <w:rsid w:val="7C8627F9"/>
    <w:rsid w:val="7C98620C"/>
    <w:rsid w:val="7CBB5B67"/>
    <w:rsid w:val="7CCB0A62"/>
    <w:rsid w:val="7CF36C53"/>
    <w:rsid w:val="7CFB2AA5"/>
    <w:rsid w:val="7D760599"/>
    <w:rsid w:val="7D787ECC"/>
    <w:rsid w:val="7DBB7CB8"/>
    <w:rsid w:val="7E1B5F99"/>
    <w:rsid w:val="7E1C324B"/>
    <w:rsid w:val="7E1E5E0F"/>
    <w:rsid w:val="7E4726DC"/>
    <w:rsid w:val="7E524B0D"/>
    <w:rsid w:val="7E533CED"/>
    <w:rsid w:val="7E5F8A02"/>
    <w:rsid w:val="7EE92500"/>
    <w:rsid w:val="7EEB0D7C"/>
    <w:rsid w:val="7EED46AE"/>
    <w:rsid w:val="7EF47120"/>
    <w:rsid w:val="7F21785D"/>
    <w:rsid w:val="7F277AC2"/>
    <w:rsid w:val="7F734EF6"/>
    <w:rsid w:val="7F796C36"/>
    <w:rsid w:val="7F98638E"/>
    <w:rsid w:val="E777EDA5"/>
    <w:rsid w:val="F23F2393"/>
    <w:rsid w:val="FC7EA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1"/>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9"/>
    <w:qFormat/>
    <w:uiPriority w:val="9"/>
    <w:pPr>
      <w:spacing w:before="260" w:after="260" w:line="416" w:lineRule="auto"/>
      <w:outlineLvl w:val="2"/>
    </w:pPr>
    <w:rPr>
      <w:b/>
      <w:bCs/>
      <w:sz w:val="32"/>
      <w:szCs w:val="32"/>
    </w:rPr>
  </w:style>
  <w:style w:type="paragraph" w:styleId="5">
    <w:name w:val="heading 4"/>
    <w:basedOn w:val="4"/>
    <w:next w:val="1"/>
    <w:link w:val="39"/>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60"/>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7">
    <w:name w:val="heading 6"/>
    <w:basedOn w:val="1"/>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widowControl w:val="0"/>
      <w:spacing w:after="0" w:line="240" w:lineRule="auto"/>
      <w:ind w:firstLine="420"/>
      <w:jc w:val="both"/>
    </w:pPr>
    <w:rPr>
      <w:kern w:val="2"/>
      <w:sz w:val="21"/>
      <w:szCs w:val="20"/>
    </w:rPr>
  </w:style>
  <w:style w:type="paragraph" w:styleId="9">
    <w:name w:val="caption"/>
    <w:basedOn w:val="1"/>
    <w:next w:val="1"/>
    <w:link w:val="33"/>
    <w:qFormat/>
    <w:uiPriority w:val="0"/>
    <w:pPr>
      <w:tabs>
        <w:tab w:val="left" w:pos="1418"/>
      </w:tabs>
      <w:spacing w:before="120" w:after="120" w:line="240" w:lineRule="auto"/>
    </w:pPr>
    <w:rPr>
      <w:b/>
      <w:bCs/>
      <w:sz w:val="20"/>
      <w:szCs w:val="20"/>
      <w:lang w:val="en-GB"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38"/>
    <w:unhideWhenUsed/>
    <w:qFormat/>
    <w:uiPriority w:val="0"/>
    <w:rPr>
      <w:sz w:val="20"/>
      <w:szCs w:val="20"/>
    </w:rPr>
  </w:style>
  <w:style w:type="paragraph" w:styleId="12">
    <w:name w:val="Body Text"/>
    <w:basedOn w:val="1"/>
    <w:link w:val="32"/>
    <w:qFormat/>
    <w:uiPriority w:val="0"/>
    <w:pPr>
      <w:widowControl w:val="0"/>
      <w:spacing w:after="0" w:line="240" w:lineRule="auto"/>
      <w:jc w:val="both"/>
    </w:pPr>
    <w:rPr>
      <w:color w:val="0000FF"/>
      <w:kern w:val="2"/>
      <w:sz w:val="21"/>
      <w:szCs w:val="20"/>
    </w:rPr>
  </w:style>
  <w:style w:type="paragraph" w:styleId="13">
    <w:name w:val="Body Text Indent"/>
    <w:basedOn w:val="1"/>
    <w:link w:val="47"/>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6"/>
    <w:unhideWhenUsed/>
    <w:qFormat/>
    <w:uiPriority w:val="99"/>
    <w:pPr>
      <w:spacing w:after="0" w:line="240" w:lineRule="auto"/>
    </w:pPr>
    <w:rPr>
      <w:rFonts w:eastAsia="Calibri"/>
      <w:szCs w:val="21"/>
      <w:lang w:val="en-GB" w:eastAsia="en-US"/>
    </w:rPr>
  </w:style>
  <w:style w:type="paragraph" w:styleId="17">
    <w:name w:val="Date"/>
    <w:basedOn w:val="1"/>
    <w:next w:val="1"/>
    <w:link w:val="66"/>
    <w:unhideWhenUsed/>
    <w:qFormat/>
    <w:uiPriority w:val="99"/>
    <w:pPr>
      <w:ind w:left="100" w:leftChars="2500"/>
    </w:pPr>
  </w:style>
  <w:style w:type="paragraph" w:styleId="18">
    <w:name w:val="Balloon Text"/>
    <w:basedOn w:val="1"/>
    <w:link w:val="48"/>
    <w:unhideWhenUsed/>
    <w:qFormat/>
    <w:uiPriority w:val="99"/>
    <w:pPr>
      <w:spacing w:after="0" w:line="240" w:lineRule="auto"/>
    </w:pPr>
    <w:rPr>
      <w:rFonts w:ascii="Tahoma" w:hAnsi="Tahoma"/>
      <w:sz w:val="16"/>
      <w:szCs w:val="16"/>
    </w:rPr>
  </w:style>
  <w:style w:type="paragraph" w:styleId="19">
    <w:name w:val="footer"/>
    <w:basedOn w:val="1"/>
    <w:link w:val="65"/>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53"/>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6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Emphasis"/>
    <w:basedOn w:val="25"/>
    <w:qFormat/>
    <w:uiPriority w:val="20"/>
    <w:rPr>
      <w:i/>
    </w:rPr>
  </w:style>
  <w:style w:type="character" w:styleId="30">
    <w:name w:val="Hyperlink"/>
    <w:basedOn w:val="25"/>
    <w:unhideWhenUsed/>
    <w:qFormat/>
    <w:uiPriority w:val="99"/>
    <w:rPr>
      <w:color w:val="0000FF"/>
      <w:u w:val="single"/>
    </w:rPr>
  </w:style>
  <w:style w:type="character" w:styleId="31">
    <w:name w:val="annotation reference"/>
    <w:unhideWhenUsed/>
    <w:qFormat/>
    <w:uiPriority w:val="0"/>
    <w:rPr>
      <w:sz w:val="16"/>
      <w:szCs w:val="16"/>
    </w:rPr>
  </w:style>
  <w:style w:type="character" w:customStyle="1" w:styleId="32">
    <w:name w:val="正文文本 Char"/>
    <w:link w:val="12"/>
    <w:qFormat/>
    <w:uiPriority w:val="0"/>
    <w:rPr>
      <w:rFonts w:ascii="Times New Roman" w:hAnsi="Times New Roman"/>
      <w:color w:val="0000FF"/>
      <w:kern w:val="2"/>
      <w:sz w:val="21"/>
    </w:rPr>
  </w:style>
  <w:style w:type="character" w:customStyle="1" w:styleId="33">
    <w:name w:val="题注 Char"/>
    <w:link w:val="9"/>
    <w:qFormat/>
    <w:uiPriority w:val="0"/>
    <w:rPr>
      <w:rFonts w:ascii="Times New Roman" w:hAnsi="Times New Roman"/>
      <w:b/>
      <w:bCs/>
      <w:lang w:val="en-GB" w:eastAsia="sv-SE"/>
    </w:rPr>
  </w:style>
  <w:style w:type="character" w:customStyle="1" w:styleId="34">
    <w:name w:val="short_text"/>
    <w:basedOn w:val="25"/>
    <w:qFormat/>
    <w:uiPriority w:val="0"/>
  </w:style>
  <w:style w:type="character" w:customStyle="1" w:styleId="35">
    <w:name w:val="z-窗体底端 Char"/>
    <w:link w:val="36"/>
    <w:semiHidden/>
    <w:qFormat/>
    <w:uiPriority w:val="99"/>
    <w:rPr>
      <w:rFonts w:ascii="Arial" w:hAnsi="Arial" w:cs="Arial"/>
      <w:vanish/>
      <w:sz w:val="16"/>
      <w:szCs w:val="16"/>
    </w:rPr>
  </w:style>
  <w:style w:type="paragraph" w:customStyle="1" w:styleId="36">
    <w:name w:val="z-窗体底端1"/>
    <w:basedOn w:val="1"/>
    <w:next w:val="1"/>
    <w:link w:val="3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7">
    <w:name w:val="keyword"/>
    <w:basedOn w:val="25"/>
    <w:qFormat/>
    <w:uiPriority w:val="0"/>
  </w:style>
  <w:style w:type="character" w:customStyle="1" w:styleId="38">
    <w:name w:val="批注文字 Char"/>
    <w:basedOn w:val="25"/>
    <w:link w:val="11"/>
    <w:qFormat/>
    <w:uiPriority w:val="0"/>
  </w:style>
  <w:style w:type="character" w:customStyle="1" w:styleId="39">
    <w:name w:val="标题 4 Char"/>
    <w:link w:val="5"/>
    <w:qFormat/>
    <w:uiPriority w:val="0"/>
    <w:rPr>
      <w:rFonts w:ascii="Times New Roman" w:hAnsi="Times New Roman"/>
      <w:b/>
      <w:sz w:val="28"/>
      <w:szCs w:val="28"/>
      <w:lang w:val="en-GB"/>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 w:val="20"/>
      <w:szCs w:val="20"/>
      <w:lang w:val="en-GB" w:eastAsia="en-US"/>
    </w:rPr>
  </w:style>
  <w:style w:type="character" w:customStyle="1" w:styleId="42">
    <w:name w:val="hps"/>
    <w:basedOn w:val="25"/>
    <w:qFormat/>
    <w:uiPriority w:val="0"/>
  </w:style>
  <w:style w:type="character" w:customStyle="1" w:styleId="43">
    <w:name w:val="列出段落 Char"/>
    <w:link w:val="44"/>
    <w:qFormat/>
    <w:locked/>
    <w:uiPriority w:val="34"/>
    <w:rPr>
      <w:rFonts w:ascii="Times New Roman" w:hAnsi="Times New Roman"/>
      <w:kern w:val="2"/>
      <w:sz w:val="21"/>
      <w:szCs w:val="24"/>
    </w:rPr>
  </w:style>
  <w:style w:type="paragraph" w:styleId="44">
    <w:name w:val="List Paragraph"/>
    <w:basedOn w:val="1"/>
    <w:link w:val="43"/>
    <w:qFormat/>
    <w:uiPriority w:val="34"/>
    <w:pPr>
      <w:widowControl w:val="0"/>
      <w:spacing w:after="0" w:line="240" w:lineRule="auto"/>
      <w:ind w:firstLine="420" w:firstLineChars="200"/>
      <w:jc w:val="both"/>
    </w:pPr>
    <w:rPr>
      <w:kern w:val="2"/>
      <w:sz w:val="21"/>
      <w:szCs w:val="24"/>
    </w:rPr>
  </w:style>
  <w:style w:type="character" w:customStyle="1" w:styleId="45">
    <w:name w:val="文档结构图 Char"/>
    <w:link w:val="10"/>
    <w:semiHidden/>
    <w:qFormat/>
    <w:uiPriority w:val="99"/>
    <w:rPr>
      <w:rFonts w:ascii="宋体"/>
      <w:sz w:val="18"/>
      <w:szCs w:val="18"/>
    </w:rPr>
  </w:style>
  <w:style w:type="character" w:customStyle="1" w:styleId="46">
    <w:name w:val="纯文本 Char"/>
    <w:link w:val="16"/>
    <w:qFormat/>
    <w:uiPriority w:val="99"/>
    <w:rPr>
      <w:rFonts w:eastAsia="Calibri"/>
      <w:sz w:val="22"/>
      <w:szCs w:val="21"/>
      <w:lang w:val="en-GB" w:eastAsia="en-US"/>
    </w:rPr>
  </w:style>
  <w:style w:type="character" w:customStyle="1" w:styleId="47">
    <w:name w:val="正文文本缩进 Char"/>
    <w:link w:val="13"/>
    <w:qFormat/>
    <w:uiPriority w:val="99"/>
    <w:rPr>
      <w:sz w:val="22"/>
      <w:szCs w:val="22"/>
    </w:rPr>
  </w:style>
  <w:style w:type="character" w:customStyle="1" w:styleId="48">
    <w:name w:val="批注框文本 Char"/>
    <w:link w:val="18"/>
    <w:semiHidden/>
    <w:qFormat/>
    <w:uiPriority w:val="99"/>
    <w:rPr>
      <w:rFonts w:ascii="Tahoma" w:hAnsi="Tahoma" w:cs="Tahoma"/>
      <w:sz w:val="16"/>
      <w:szCs w:val="16"/>
    </w:rPr>
  </w:style>
  <w:style w:type="character" w:customStyle="1" w:styleId="49">
    <w:name w:val="apple-converted-space"/>
    <w:basedOn w:val="25"/>
    <w:qFormat/>
    <w:uiPriority w:val="0"/>
  </w:style>
  <w:style w:type="character" w:customStyle="1" w:styleId="50">
    <w:name w:val="TAH Car"/>
    <w:qFormat/>
    <w:locked/>
    <w:uiPriority w:val="0"/>
    <w:rPr>
      <w:rFonts w:ascii="Arial" w:hAnsi="Arial" w:eastAsia="Times New Roman"/>
      <w:b/>
      <w:sz w:val="18"/>
    </w:rPr>
  </w:style>
  <w:style w:type="character" w:customStyle="1" w:styleId="51">
    <w:name w:val="标题 2 Char"/>
    <w:link w:val="3"/>
    <w:qFormat/>
    <w:uiPriority w:val="0"/>
    <w:rPr>
      <w:rFonts w:ascii="Arial" w:hAnsi="Arial"/>
      <w:b/>
      <w:bCs/>
      <w:sz w:val="28"/>
      <w:szCs w:val="28"/>
    </w:rPr>
  </w:style>
  <w:style w:type="character" w:customStyle="1" w:styleId="52">
    <w:name w:val="ZGSM"/>
    <w:qFormat/>
    <w:uiPriority w:val="0"/>
  </w:style>
  <w:style w:type="character" w:customStyle="1" w:styleId="53">
    <w:name w:val="页眉 Char"/>
    <w:link w:val="20"/>
    <w:qFormat/>
    <w:uiPriority w:val="99"/>
    <w:rPr>
      <w:rFonts w:ascii="Arial" w:hAnsi="Arial" w:eastAsia="MS Mincho"/>
      <w:b/>
      <w:szCs w:val="24"/>
      <w:lang w:eastAsia="en-US"/>
    </w:rPr>
  </w:style>
  <w:style w:type="character" w:customStyle="1" w:styleId="54">
    <w:name w:val="TAH Char"/>
    <w:link w:val="55"/>
    <w:qFormat/>
    <w:locked/>
    <w:uiPriority w:val="0"/>
    <w:rPr>
      <w:rFonts w:ascii="Arial" w:hAnsi="Arial"/>
      <w:b/>
      <w:sz w:val="18"/>
      <w:lang w:val="en-GB" w:eastAsia="en-US"/>
    </w:rPr>
  </w:style>
  <w:style w:type="paragraph" w:customStyle="1" w:styleId="55">
    <w:name w:val="TAH"/>
    <w:basedOn w:val="56"/>
    <w:link w:val="54"/>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link w:val="88"/>
    <w:qFormat/>
    <w:uiPriority w:val="0"/>
    <w:pPr>
      <w:keepNext/>
      <w:keepLines/>
      <w:spacing w:after="0"/>
    </w:pPr>
    <w:rPr>
      <w:rFonts w:ascii="Arial" w:hAnsi="Arial"/>
      <w:sz w:val="18"/>
    </w:rPr>
  </w:style>
  <w:style w:type="character" w:customStyle="1" w:styleId="58">
    <w:name w:val="标题 1 Char"/>
    <w:link w:val="2"/>
    <w:qFormat/>
    <w:uiPriority w:val="99"/>
    <w:rPr>
      <w:rFonts w:ascii="Arial" w:hAnsi="Arial" w:eastAsia="黑体"/>
      <w:b/>
      <w:bCs/>
      <w:sz w:val="30"/>
      <w:szCs w:val="30"/>
      <w:lang w:val="zh-CN"/>
    </w:rPr>
  </w:style>
  <w:style w:type="character" w:customStyle="1" w:styleId="59">
    <w:name w:val="标题 3 Char"/>
    <w:link w:val="4"/>
    <w:semiHidden/>
    <w:qFormat/>
    <w:uiPriority w:val="9"/>
    <w:rPr>
      <w:b/>
      <w:bCs/>
      <w:sz w:val="32"/>
      <w:szCs w:val="32"/>
    </w:rPr>
  </w:style>
  <w:style w:type="character" w:customStyle="1" w:styleId="60">
    <w:name w:val="标题 5 Char"/>
    <w:link w:val="6"/>
    <w:qFormat/>
    <w:uiPriority w:val="0"/>
    <w:rPr>
      <w:rFonts w:ascii="Times New Roman" w:hAnsi="Times New Roman"/>
      <w:b/>
      <w:sz w:val="24"/>
      <w:szCs w:val="24"/>
      <w:lang w:val="en-GB"/>
    </w:rPr>
  </w:style>
  <w:style w:type="character" w:customStyle="1" w:styleId="61">
    <w:name w:val="B1 (文字)"/>
    <w:link w:val="62"/>
    <w:qFormat/>
    <w:locked/>
    <w:uiPriority w:val="0"/>
    <w:rPr>
      <w:rFonts w:ascii="Times New Roman" w:hAnsi="Times New Roman" w:eastAsia="宋体"/>
      <w:lang w:val="en-GB" w:eastAsia="en-US"/>
    </w:rPr>
  </w:style>
  <w:style w:type="paragraph" w:customStyle="1" w:styleId="62">
    <w:name w:val="B1"/>
    <w:basedOn w:val="15"/>
    <w:link w:val="61"/>
    <w:qFormat/>
    <w:uiPriority w:val="0"/>
    <w:pPr>
      <w:spacing w:after="180" w:line="240" w:lineRule="auto"/>
      <w:ind w:left="568" w:hanging="284" w:firstLineChars="0"/>
    </w:pPr>
    <w:rPr>
      <w:sz w:val="20"/>
      <w:szCs w:val="20"/>
      <w:lang w:val="en-GB" w:eastAsia="en-US"/>
    </w:rPr>
  </w:style>
  <w:style w:type="character" w:customStyle="1" w:styleId="63">
    <w:name w:val="Doc-text2 Char"/>
    <w:link w:val="64"/>
    <w:qFormat/>
    <w:uiPriority w:val="0"/>
    <w:rPr>
      <w:rFonts w:ascii="Arial" w:hAnsi="Arial" w:eastAsia="MS Mincho"/>
      <w:szCs w:val="24"/>
      <w:lang w:val="en-GB" w:eastAsia="en-GB"/>
    </w:rPr>
  </w:style>
  <w:style w:type="paragraph" w:customStyle="1" w:styleId="64">
    <w:name w:val="Doc-text2"/>
    <w:basedOn w:val="1"/>
    <w:link w:val="6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5">
    <w:name w:val="页脚 Char"/>
    <w:link w:val="19"/>
    <w:qFormat/>
    <w:uiPriority w:val="99"/>
    <w:rPr>
      <w:sz w:val="18"/>
      <w:szCs w:val="18"/>
    </w:rPr>
  </w:style>
  <w:style w:type="character" w:customStyle="1" w:styleId="66">
    <w:name w:val="日期 Char"/>
    <w:link w:val="17"/>
    <w:semiHidden/>
    <w:qFormat/>
    <w:uiPriority w:val="99"/>
    <w:rPr>
      <w:sz w:val="22"/>
      <w:szCs w:val="22"/>
    </w:rPr>
  </w:style>
  <w:style w:type="character" w:customStyle="1" w:styleId="67">
    <w:name w:val="批注主题 Char"/>
    <w:link w:val="22"/>
    <w:semiHidden/>
    <w:qFormat/>
    <w:uiPriority w:val="99"/>
    <w:rPr>
      <w:b/>
      <w:bCs/>
    </w:rPr>
  </w:style>
  <w:style w:type="character" w:customStyle="1" w:styleId="68">
    <w:name w:val="z-窗体顶端 Char"/>
    <w:link w:val="69"/>
    <w:semiHidden/>
    <w:qFormat/>
    <w:uiPriority w:val="99"/>
    <w:rPr>
      <w:rFonts w:ascii="Arial" w:hAnsi="Arial" w:cs="Arial"/>
      <w:vanish/>
      <w:sz w:val="16"/>
      <w:szCs w:val="16"/>
    </w:rPr>
  </w:style>
  <w:style w:type="paragraph" w:customStyle="1" w:styleId="69">
    <w:name w:val="z-窗体顶端1"/>
    <w:basedOn w:val="1"/>
    <w:next w:val="1"/>
    <w:link w:val="68"/>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6">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8">
    <w:name w:val="CR Cover Page"/>
    <w:qFormat/>
    <w:uiPriority w:val="0"/>
    <w:pPr>
      <w:spacing w:after="120"/>
    </w:pPr>
    <w:rPr>
      <w:rFonts w:ascii="Arial" w:hAnsi="Arial" w:eastAsia="Batang" w:cs="Times New Roman"/>
      <w:lang w:val="en-GB" w:eastAsia="en-US" w:bidi="ar-SA"/>
    </w:rPr>
  </w:style>
  <w:style w:type="paragraph" w:customStyle="1" w:styleId="79">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80">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1">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2">
    <w:name w:val="修订1"/>
    <w:semiHidden/>
    <w:qFormat/>
    <w:uiPriority w:val="99"/>
    <w:rPr>
      <w:rFonts w:ascii="Times New Roman" w:hAnsi="Times New Roman" w:eastAsia="Batang" w:cs="Times New Roman"/>
      <w:sz w:val="22"/>
      <w:szCs w:val="22"/>
      <w:lang w:val="en-US" w:eastAsia="zh-CN" w:bidi="ar-SA"/>
    </w:rPr>
  </w:style>
  <w:style w:type="paragraph" w:customStyle="1" w:styleId="83">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4">
    <w:name w:val="列出段落11"/>
    <w:basedOn w:val="1"/>
    <w:link w:val="85"/>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5">
    <w:name w:val="List Paragraph Char"/>
    <w:link w:val="84"/>
    <w:qFormat/>
    <w:locked/>
    <w:uiPriority w:val="34"/>
    <w:rPr>
      <w:rFonts w:eastAsia="宋体"/>
      <w:kern w:val="2"/>
      <w:sz w:val="21"/>
      <w:szCs w:val="24"/>
      <w:lang w:val="zh-CN" w:eastAsia="zh-CN"/>
    </w:rPr>
  </w:style>
  <w:style w:type="paragraph" w:customStyle="1" w:styleId="86">
    <w:name w:val="Doc-title"/>
    <w:basedOn w:val="1"/>
    <w:next w:val="64"/>
    <w:link w:val="87"/>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7">
    <w:name w:val="Doc-title Char"/>
    <w:link w:val="86"/>
    <w:qFormat/>
    <w:uiPriority w:val="0"/>
    <w:rPr>
      <w:rFonts w:ascii="Arial" w:hAnsi="Arial" w:eastAsia="MS Mincho"/>
      <w:szCs w:val="24"/>
      <w:lang w:val="en-GB" w:eastAsia="en-GB"/>
    </w:rPr>
  </w:style>
  <w:style w:type="character" w:customStyle="1" w:styleId="88">
    <w:name w:val="TAL Char"/>
    <w:link w:val="57"/>
    <w:qFormat/>
    <w:uiPriority w:val="0"/>
    <w:rPr>
      <w:rFonts w:ascii="Arial" w:hAnsi="Arial"/>
      <w:sz w:val="18"/>
      <w:szCs w:val="22"/>
    </w:rPr>
  </w:style>
  <w:style w:type="paragraph" w:customStyle="1" w:styleId="89">
    <w:name w:val="TF"/>
    <w:basedOn w:val="41"/>
    <w:link w:val="90"/>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90">
    <w:name w:val="TF Zchn"/>
    <w:link w:val="89"/>
    <w:qFormat/>
    <w:uiPriority w:val="0"/>
    <w:rPr>
      <w:rFonts w:ascii="Arial" w:hAnsi="Arial" w:eastAsia="宋体"/>
      <w:b/>
      <w:lang w:val="en-GB" w:eastAsia="en-GB"/>
    </w:rPr>
  </w:style>
  <w:style w:type="paragraph" w:customStyle="1" w:styleId="91">
    <w:name w:val="TAR"/>
    <w:basedOn w:val="57"/>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2">
    <w:name w:val="PL Char"/>
    <w:link w:val="73"/>
    <w:qFormat/>
    <w:uiPriority w:val="0"/>
    <w:rPr>
      <w:rFonts w:ascii="Courier New" w:hAnsi="Courier New" w:eastAsia="Times New Roman"/>
      <w:sz w:val="16"/>
    </w:rPr>
  </w:style>
  <w:style w:type="character" w:customStyle="1" w:styleId="93">
    <w:name w:val="TF Char"/>
    <w:qFormat/>
    <w:uiPriority w:val="0"/>
    <w:rPr>
      <w:rFonts w:ascii="Arial" w:hAnsi="Arial"/>
      <w:b/>
      <w:lang w:val="en-GB" w:eastAsia="zh-CN"/>
    </w:rPr>
  </w:style>
  <w:style w:type="paragraph" w:customStyle="1" w:styleId="94">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5">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6">
    <w:name w:val="Observation"/>
    <w:basedOn w:val="94"/>
    <w:link w:val="97"/>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7">
    <w:name w:val="Observation Char"/>
    <w:link w:val="96"/>
    <w:qFormat/>
    <w:uiPriority w:val="0"/>
    <w:rPr>
      <w:rFonts w:ascii="Arial" w:hAnsi="Arial" w:eastAsia="等线"/>
      <w:b/>
      <w:bCs/>
      <w:kern w:val="2"/>
      <w:sz w:val="21"/>
      <w:szCs w:val="22"/>
      <w:lang w:eastAsia="ja-JP"/>
    </w:rPr>
  </w:style>
  <w:style w:type="paragraph" w:customStyle="1" w:styleId="98">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9">
    <w:name w:val="Editor's Note"/>
    <w:basedOn w:val="100"/>
    <w:qFormat/>
    <w:uiPriority w:val="0"/>
    <w:rPr>
      <w:color w:val="FF0000"/>
    </w:rPr>
  </w:style>
  <w:style w:type="paragraph" w:customStyle="1" w:styleId="100">
    <w:name w:val="NO"/>
    <w:basedOn w:val="1"/>
    <w:qFormat/>
    <w:uiPriority w:val="0"/>
    <w:pPr>
      <w:keepLines/>
      <w:ind w:left="1135" w:hanging="851"/>
    </w:pPr>
  </w:style>
  <w:style w:type="paragraph" w:styleId="101">
    <w:name w:val="No Spacing"/>
    <w:basedOn w:val="1"/>
    <w:qFormat/>
    <w:uiPriority w:val="0"/>
    <w:pPr>
      <w:suppressAutoHyphens/>
      <w:spacing w:after="0" w:line="240" w:lineRule="auto"/>
    </w:pPr>
    <w:rPr>
      <w:rFonts w:ascii="Calibri" w:hAnsi="Calibri" w:eastAsia="Calibri"/>
      <w:lang w:val="en-GB"/>
    </w:rPr>
  </w:style>
  <w:style w:type="paragraph" w:customStyle="1" w:styleId="102">
    <w:name w:val="B2"/>
    <w:basedOn w:val="14"/>
    <w:qFormat/>
    <w:uiPriority w:val="0"/>
  </w:style>
  <w:style w:type="paragraph" w:customStyle="1" w:styleId="103">
    <w:name w:val="Comments"/>
    <w:basedOn w:val="1"/>
    <w:qFormat/>
    <w:uiPriority w:val="0"/>
    <w:rPr>
      <w:i/>
      <w:sz w:val="18"/>
    </w:rPr>
  </w:style>
  <w:style w:type="paragraph" w:customStyle="1" w:styleId="104">
    <w:name w:val="FP"/>
    <w:basedOn w:val="1"/>
    <w:qFormat/>
    <w:uiPriority w:val="0"/>
    <w:pPr>
      <w:spacing w:after="0"/>
    </w:pPr>
  </w:style>
  <w:style w:type="paragraph" w:customStyle="1" w:styleId="105">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1265</Words>
  <Characters>7214</Characters>
  <Lines>60</Lines>
  <Paragraphs>16</Paragraphs>
  <TotalTime>5</TotalTime>
  <ScaleCrop>false</ScaleCrop>
  <LinksUpToDate>false</LinksUpToDate>
  <CharactersWithSpaces>8463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2019-09-23T14:14:00Z</dcterms:created>
  <dc:creator>ZTE</dc:creator>
  <cp:lastModifiedBy>ZTE</cp:lastModifiedBy>
  <dcterms:modified xsi:type="dcterms:W3CDTF">2022-01-05T15:07:34Z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